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C1" w:rsidRDefault="00762DC1" w:rsidP="00762DC1">
      <w:pPr>
        <w:ind w:left="5760" w:firstLine="720"/>
        <w:jc w:val="center"/>
        <w:rPr>
          <w:rFonts w:ascii="Arial" w:hAnsi="Arial" w:cs="Arial"/>
          <w:b/>
          <w:sz w:val="28"/>
          <w:szCs w:val="28"/>
        </w:rPr>
      </w:pPr>
      <w:r>
        <w:rPr>
          <w:rFonts w:ascii="Arial" w:hAnsi="Arial" w:cs="Arial"/>
          <w:b/>
          <w:sz w:val="28"/>
          <w:szCs w:val="28"/>
        </w:rPr>
        <w:t>ATTACHMENT 11</w:t>
      </w:r>
    </w:p>
    <w:p w:rsidR="00762DC1" w:rsidRDefault="00762DC1" w:rsidP="00762DC1">
      <w:pPr>
        <w:pStyle w:val="c2"/>
        <w:spacing w:line="240" w:lineRule="auto"/>
        <w:rPr>
          <w:rFonts w:ascii="Arial" w:hAnsi="Arial" w:cs="Arial"/>
          <w:b/>
          <w:caps/>
          <w:szCs w:val="24"/>
        </w:rPr>
      </w:pPr>
    </w:p>
    <w:p w:rsidR="00762DC1" w:rsidRDefault="00762DC1" w:rsidP="00762DC1">
      <w:pPr>
        <w:pStyle w:val="c2"/>
        <w:spacing w:line="240" w:lineRule="auto"/>
        <w:rPr>
          <w:rFonts w:ascii="Arial" w:hAnsi="Arial" w:cs="Arial"/>
          <w:b/>
          <w:caps/>
          <w:szCs w:val="24"/>
        </w:rPr>
      </w:pPr>
    </w:p>
    <w:p w:rsidR="00762DC1" w:rsidRDefault="00762DC1" w:rsidP="00762DC1">
      <w:pPr>
        <w:pStyle w:val="c2"/>
        <w:shd w:val="clear" w:color="auto" w:fill="FFFFFF"/>
        <w:spacing w:line="240" w:lineRule="auto"/>
        <w:rPr>
          <w:rFonts w:ascii="Arial" w:hAnsi="Arial" w:cs="Arial"/>
          <w:b/>
          <w:sz w:val="22"/>
        </w:rPr>
      </w:pPr>
      <w:r>
        <w:rPr>
          <w:rFonts w:ascii="Arial" w:hAnsi="Arial" w:cs="Arial"/>
          <w:b/>
          <w:caps/>
          <w:szCs w:val="24"/>
        </w:rPr>
        <w:t>Memorialization of MATTERS remaining in dispute</w:t>
      </w:r>
    </w:p>
    <w:p w:rsidR="00762DC1" w:rsidRDefault="00762DC1" w:rsidP="00762DC1">
      <w:pPr>
        <w:pStyle w:val="c2"/>
        <w:shd w:val="clear" w:color="auto" w:fill="FFFFFF"/>
        <w:spacing w:line="240" w:lineRule="auto"/>
        <w:rPr>
          <w:rFonts w:ascii="Arial" w:hAnsi="Arial" w:cs="Arial"/>
          <w:b/>
          <w:sz w:val="22"/>
        </w:rPr>
      </w:pPr>
    </w:p>
    <w:p w:rsidR="00762DC1" w:rsidRDefault="00762DC1" w:rsidP="00762DC1">
      <w:pPr>
        <w:rPr>
          <w:rFonts w:ascii="Arial" w:hAnsi="Arial" w:cs="Arial"/>
          <w:i/>
          <w:sz w:val="24"/>
          <w:szCs w:val="24"/>
        </w:rPr>
      </w:pPr>
      <w:r>
        <w:rPr>
          <w:rFonts w:ascii="Arial" w:hAnsi="Arial" w:cs="Arial"/>
          <w:i/>
          <w:sz w:val="24"/>
          <w:szCs w:val="24"/>
        </w:rPr>
        <w:t>The parties to the funding agreement have failed to reach agreement on certain matters which remain unresolved and in dispute.  Such matters may be addressed through the process set forth in 25 C.F.R. Part 1000.179 and 25 C.F.R. 1000.Subpart R or at the [</w:t>
      </w:r>
      <w:r>
        <w:rPr>
          <w:rFonts w:ascii="Arial" w:hAnsi="Arial" w:cs="Arial"/>
          <w:b/>
          <w:i/>
          <w:sz w:val="24"/>
          <w:szCs w:val="24"/>
        </w:rPr>
        <w:t>SELECT:</w:t>
      </w:r>
      <w:r>
        <w:rPr>
          <w:rFonts w:ascii="Arial" w:hAnsi="Arial" w:cs="Arial"/>
          <w:i/>
          <w:sz w:val="24"/>
          <w:szCs w:val="24"/>
        </w:rPr>
        <w:t xml:space="preserve">  TRIBE’S OR CONSORTIUM’S] option, may be set forth in this document, which shall be identified as “Memorialization of Matters Remaining in Dispute.”  This Attachment is not and shall not be considered a part of the funding agreement, but is attached for the purpose of recording matters in dispute for future reference, discussion and resolution as appropriate.  The [</w:t>
      </w:r>
      <w:r>
        <w:rPr>
          <w:rFonts w:ascii="Arial" w:hAnsi="Arial" w:cs="Arial"/>
          <w:b/>
          <w:i/>
          <w:sz w:val="24"/>
          <w:szCs w:val="24"/>
        </w:rPr>
        <w:t xml:space="preserve">SELECT:  </w:t>
      </w:r>
      <w:r>
        <w:rPr>
          <w:rFonts w:ascii="Arial" w:hAnsi="Arial" w:cs="Arial"/>
          <w:i/>
          <w:sz w:val="24"/>
          <w:szCs w:val="24"/>
        </w:rPr>
        <w:t>TRIBE OR CONSORTIUM] does not waive any remedy the [</w:t>
      </w:r>
      <w:r>
        <w:rPr>
          <w:rFonts w:ascii="Arial" w:hAnsi="Arial" w:cs="Arial"/>
          <w:b/>
          <w:i/>
          <w:sz w:val="24"/>
          <w:szCs w:val="24"/>
        </w:rPr>
        <w:t xml:space="preserve">SELECT: </w:t>
      </w:r>
      <w:r>
        <w:rPr>
          <w:rFonts w:ascii="Arial" w:hAnsi="Arial" w:cs="Arial"/>
          <w:i/>
          <w:sz w:val="24"/>
          <w:szCs w:val="24"/>
        </w:rPr>
        <w:t xml:space="preserve"> TRIBE OR CONSORTIUM] may have under the law with regard to these issues.</w:t>
      </w:r>
    </w:p>
    <w:p w:rsidR="00762DC1" w:rsidRDefault="00762DC1" w:rsidP="00762DC1">
      <w:pPr>
        <w:rPr>
          <w:rFonts w:ascii="Arial" w:hAnsi="Arial" w:cs="Arial"/>
          <w:i/>
          <w:sz w:val="24"/>
          <w:szCs w:val="24"/>
        </w:rPr>
      </w:pPr>
    </w:p>
    <w:p w:rsidR="00762DC1" w:rsidRDefault="00762DC1" w:rsidP="00762DC1">
      <w:pPr>
        <w:rPr>
          <w:rFonts w:ascii="Arial" w:hAnsi="Arial" w:cs="Arial"/>
          <w:i/>
          <w:sz w:val="24"/>
          <w:szCs w:val="24"/>
        </w:rPr>
      </w:pPr>
    </w:p>
    <w:p w:rsidR="00762DC1" w:rsidRDefault="00762DC1" w:rsidP="00762DC1">
      <w:pPr>
        <w:pStyle w:val="p0"/>
        <w:numPr>
          <w:ilvl w:val="0"/>
          <w:numId w:val="13"/>
        </w:numPr>
        <w:tabs>
          <w:tab w:val="clear" w:pos="720"/>
        </w:tabs>
        <w:jc w:val="left"/>
        <w:rPr>
          <w:rFonts w:ascii="Arial" w:hAnsi="Arial" w:cs="Arial"/>
          <w:b/>
        </w:rPr>
      </w:pPr>
      <w:r>
        <w:rPr>
          <w:rFonts w:ascii="Arial" w:hAnsi="Arial" w:cs="Arial"/>
          <w:b/>
        </w:rPr>
        <w:t>Item Remaining in Dispute</w:t>
      </w:r>
    </w:p>
    <w:p w:rsidR="00762DC1" w:rsidRDefault="00762DC1" w:rsidP="00762DC1">
      <w:pPr>
        <w:pStyle w:val="p0"/>
        <w:tabs>
          <w:tab w:val="clear" w:pos="720"/>
        </w:tabs>
        <w:jc w:val="left"/>
        <w:rPr>
          <w:rFonts w:ascii="Arial" w:hAnsi="Arial" w:cs="Arial"/>
          <w:b/>
        </w:rPr>
      </w:pPr>
    </w:p>
    <w:p w:rsidR="00762DC1" w:rsidRDefault="00762DC1" w:rsidP="00762DC1">
      <w:pPr>
        <w:pStyle w:val="p0"/>
        <w:numPr>
          <w:ilvl w:val="0"/>
          <w:numId w:val="13"/>
        </w:numPr>
        <w:tabs>
          <w:tab w:val="clear" w:pos="720"/>
        </w:tabs>
        <w:jc w:val="left"/>
        <w:rPr>
          <w:rFonts w:ascii="Arial" w:hAnsi="Arial" w:cs="Arial"/>
          <w:b/>
        </w:rPr>
      </w:pPr>
      <w:r>
        <w:rPr>
          <w:rFonts w:ascii="Arial" w:hAnsi="Arial" w:cs="Arial"/>
          <w:b/>
        </w:rPr>
        <w:t>Item Remaining in Dispute</w:t>
      </w:r>
    </w:p>
    <w:p w:rsidR="00762DC1" w:rsidRDefault="00762DC1" w:rsidP="00762DC1">
      <w:pPr>
        <w:pStyle w:val="p0"/>
        <w:tabs>
          <w:tab w:val="clear" w:pos="720"/>
        </w:tabs>
        <w:jc w:val="left"/>
        <w:rPr>
          <w:rFonts w:ascii="Arial" w:hAnsi="Arial" w:cs="Arial"/>
          <w:b/>
        </w:rPr>
      </w:pPr>
    </w:p>
    <w:p w:rsidR="00762DC1" w:rsidRDefault="00762DC1" w:rsidP="00762DC1">
      <w:pPr>
        <w:pStyle w:val="p0"/>
        <w:numPr>
          <w:ilvl w:val="0"/>
          <w:numId w:val="13"/>
        </w:numPr>
        <w:tabs>
          <w:tab w:val="clear" w:pos="720"/>
        </w:tabs>
        <w:jc w:val="left"/>
        <w:rPr>
          <w:rFonts w:ascii="Arial" w:hAnsi="Arial" w:cs="Arial"/>
          <w:b/>
        </w:rPr>
      </w:pPr>
      <w:r>
        <w:rPr>
          <w:rFonts w:ascii="Arial" w:hAnsi="Arial" w:cs="Arial"/>
          <w:b/>
        </w:rPr>
        <w:t>Item Remaining in Dispute</w:t>
      </w:r>
    </w:p>
    <w:p w:rsidR="00762DC1" w:rsidRDefault="00762DC1" w:rsidP="00762DC1">
      <w:pPr>
        <w:pStyle w:val="p0"/>
        <w:tabs>
          <w:tab w:val="clear" w:pos="720"/>
        </w:tabs>
        <w:jc w:val="left"/>
        <w:rPr>
          <w:rFonts w:ascii="Arial" w:hAnsi="Arial" w:cs="Arial"/>
          <w:b/>
        </w:rPr>
      </w:pPr>
    </w:p>
    <w:p w:rsidR="00762DC1" w:rsidRDefault="00762DC1" w:rsidP="00762DC1">
      <w:pPr>
        <w:pStyle w:val="p0"/>
        <w:numPr>
          <w:ilvl w:val="0"/>
          <w:numId w:val="13"/>
        </w:numPr>
        <w:tabs>
          <w:tab w:val="clear" w:pos="720"/>
        </w:tabs>
        <w:jc w:val="left"/>
        <w:rPr>
          <w:rFonts w:ascii="Arial" w:hAnsi="Arial" w:cs="Arial"/>
          <w:b/>
        </w:rPr>
      </w:pPr>
      <w:r>
        <w:rPr>
          <w:rFonts w:ascii="Arial" w:hAnsi="Arial" w:cs="Arial"/>
          <w:b/>
        </w:rPr>
        <w:t>Item Remaining in Dispute</w:t>
      </w:r>
    </w:p>
    <w:p w:rsidR="00762DC1" w:rsidRDefault="00762DC1" w:rsidP="00762DC1">
      <w:pPr>
        <w:pStyle w:val="ListParagraph"/>
        <w:rPr>
          <w:rFonts w:ascii="Arial" w:hAnsi="Arial" w:cs="Arial"/>
          <w:b/>
        </w:rPr>
      </w:pPr>
    </w:p>
    <w:p w:rsidR="00762DC1" w:rsidRPr="00762DC1" w:rsidRDefault="00762DC1" w:rsidP="00762DC1">
      <w:pPr>
        <w:pStyle w:val="p0"/>
        <w:numPr>
          <w:ilvl w:val="0"/>
          <w:numId w:val="13"/>
        </w:numPr>
        <w:tabs>
          <w:tab w:val="clear" w:pos="720"/>
        </w:tabs>
        <w:jc w:val="left"/>
        <w:rPr>
          <w:rFonts w:ascii="Arial" w:hAnsi="Arial" w:cs="Arial"/>
          <w:b/>
        </w:rPr>
      </w:pPr>
      <w:bookmarkStart w:id="0" w:name="_GoBack"/>
      <w:bookmarkEnd w:id="0"/>
      <w:r w:rsidRPr="00762DC1">
        <w:rPr>
          <w:rFonts w:ascii="Arial" w:hAnsi="Arial" w:cs="Arial"/>
          <w:b/>
        </w:rPr>
        <w:t>Item Remaining in Dispute</w:t>
      </w:r>
    </w:p>
    <w:p w:rsidR="00762DC1" w:rsidRDefault="00762DC1" w:rsidP="00762DC1">
      <w:pPr>
        <w:jc w:val="right"/>
        <w:rPr>
          <w:rFonts w:ascii="Arial" w:hAnsi="Arial" w:cs="Arial"/>
          <w:b/>
        </w:rPr>
      </w:pPr>
    </w:p>
    <w:p w:rsidR="00762DC1" w:rsidRDefault="00762DC1" w:rsidP="00762DC1">
      <w:pPr>
        <w:jc w:val="right"/>
        <w:rPr>
          <w:rFonts w:ascii="Arial" w:hAnsi="Arial" w:cs="Arial"/>
          <w:b/>
        </w:rPr>
      </w:pPr>
    </w:p>
    <w:p w:rsidR="00762DC1" w:rsidRDefault="00762DC1" w:rsidP="00762DC1">
      <w:pPr>
        <w:jc w:val="right"/>
        <w:rPr>
          <w:rFonts w:ascii="Arial" w:hAnsi="Arial" w:cs="Arial"/>
          <w:b/>
        </w:rPr>
      </w:pPr>
    </w:p>
    <w:p w:rsidR="00762DC1" w:rsidRDefault="00762DC1" w:rsidP="00762DC1">
      <w:pPr>
        <w:jc w:val="right"/>
        <w:rPr>
          <w:rFonts w:ascii="Arial" w:hAnsi="Arial" w:cs="Arial"/>
          <w:b/>
        </w:rPr>
      </w:pPr>
    </w:p>
    <w:p w:rsidR="00762DC1" w:rsidRDefault="00762DC1" w:rsidP="00762DC1">
      <w:pPr>
        <w:jc w:val="right"/>
        <w:rPr>
          <w:rFonts w:ascii="Arial" w:hAnsi="Arial" w:cs="Arial"/>
          <w:b/>
        </w:rPr>
      </w:pPr>
    </w:p>
    <w:p w:rsidR="00762DC1" w:rsidRDefault="00762DC1" w:rsidP="00762DC1">
      <w:pPr>
        <w:jc w:val="right"/>
        <w:rPr>
          <w:rFonts w:ascii="Arial" w:hAnsi="Arial" w:cs="Arial"/>
          <w:b/>
        </w:rPr>
      </w:pPr>
    </w:p>
    <w:p w:rsidR="00762DC1" w:rsidRDefault="00762DC1" w:rsidP="00762DC1">
      <w:pPr>
        <w:jc w:val="right"/>
        <w:rPr>
          <w:rFonts w:ascii="Arial" w:hAnsi="Arial" w:cs="Arial"/>
          <w:b/>
        </w:rPr>
      </w:pPr>
    </w:p>
    <w:p w:rsidR="00762DC1" w:rsidRDefault="00762DC1" w:rsidP="00762DC1">
      <w:pPr>
        <w:jc w:val="right"/>
        <w:rPr>
          <w:rFonts w:ascii="Arial" w:hAnsi="Arial" w:cs="Arial"/>
          <w:b/>
        </w:rPr>
      </w:pPr>
    </w:p>
    <w:p w:rsidR="00762DC1" w:rsidRDefault="00762DC1" w:rsidP="00762DC1">
      <w:pPr>
        <w:jc w:val="right"/>
        <w:rPr>
          <w:rFonts w:ascii="Arial" w:hAnsi="Arial" w:cs="Arial"/>
          <w:b/>
        </w:rPr>
      </w:pPr>
    </w:p>
    <w:p w:rsidR="00762DC1" w:rsidRDefault="00762DC1" w:rsidP="00762DC1">
      <w:pPr>
        <w:jc w:val="right"/>
        <w:rPr>
          <w:rFonts w:ascii="Arial" w:hAnsi="Arial" w:cs="Arial"/>
          <w:b/>
        </w:rPr>
      </w:pPr>
    </w:p>
    <w:p w:rsidR="00762DC1" w:rsidRDefault="00762DC1" w:rsidP="00762DC1">
      <w:pPr>
        <w:jc w:val="right"/>
        <w:rPr>
          <w:rFonts w:ascii="Arial" w:hAnsi="Arial" w:cs="Arial"/>
          <w:b/>
        </w:rPr>
      </w:pPr>
    </w:p>
    <w:p w:rsidR="00762DC1" w:rsidRDefault="00762DC1" w:rsidP="00762DC1">
      <w:pPr>
        <w:jc w:val="right"/>
        <w:rPr>
          <w:rFonts w:ascii="Arial" w:hAnsi="Arial" w:cs="Arial"/>
          <w:b/>
        </w:rPr>
      </w:pPr>
    </w:p>
    <w:p w:rsidR="00762DC1" w:rsidRDefault="00762DC1" w:rsidP="00762DC1">
      <w:pPr>
        <w:jc w:val="right"/>
        <w:rPr>
          <w:rFonts w:ascii="Arial" w:hAnsi="Arial" w:cs="Arial"/>
          <w:b/>
        </w:rPr>
      </w:pPr>
    </w:p>
    <w:p w:rsidR="00762DC1" w:rsidRDefault="00762DC1" w:rsidP="00762DC1">
      <w:pPr>
        <w:jc w:val="right"/>
        <w:rPr>
          <w:rFonts w:ascii="Arial" w:hAnsi="Arial" w:cs="Arial"/>
          <w:b/>
        </w:rPr>
      </w:pPr>
    </w:p>
    <w:p w:rsidR="00762DC1" w:rsidRDefault="00762DC1" w:rsidP="00762DC1">
      <w:pPr>
        <w:jc w:val="right"/>
        <w:rPr>
          <w:rFonts w:ascii="Arial" w:hAnsi="Arial" w:cs="Arial"/>
          <w:b/>
        </w:rPr>
      </w:pPr>
    </w:p>
    <w:p w:rsidR="00762DC1" w:rsidRDefault="00762DC1" w:rsidP="00762DC1">
      <w:pPr>
        <w:jc w:val="right"/>
        <w:rPr>
          <w:rFonts w:ascii="Arial" w:hAnsi="Arial" w:cs="Arial"/>
          <w:b/>
        </w:rPr>
      </w:pPr>
    </w:p>
    <w:p w:rsidR="00762DC1" w:rsidRDefault="00762DC1" w:rsidP="00762DC1">
      <w:pPr>
        <w:jc w:val="right"/>
        <w:rPr>
          <w:rFonts w:ascii="Arial" w:hAnsi="Arial" w:cs="Arial"/>
          <w:b/>
        </w:rPr>
      </w:pPr>
    </w:p>
    <w:p w:rsidR="001A633A" w:rsidRDefault="001A633A" w:rsidP="00A92CC7"/>
    <w:sectPr w:rsidR="001A633A" w:rsidSect="00762DC1">
      <w:footerReference w:type="default" r:id="rId8"/>
      <w:pgSz w:w="12240" w:h="15840"/>
      <w:pgMar w:top="1440" w:right="1440" w:bottom="1440" w:left="1440" w:header="720" w:footer="945" w:gutter="0"/>
      <w:pgNumType w:start="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C7" w:rsidRDefault="00A92CC7" w:rsidP="00A92CC7">
      <w:r>
        <w:separator/>
      </w:r>
    </w:p>
  </w:endnote>
  <w:endnote w:type="continuationSeparator" w:id="0">
    <w:p w:rsidR="00A92CC7" w:rsidRDefault="00A92CC7" w:rsidP="00A9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C7" w:rsidRDefault="00A92CC7" w:rsidP="00A92CC7">
    <w:pPr>
      <w:spacing w:line="183" w:lineRule="exact"/>
      <w:jc w:val="both"/>
      <w:rPr>
        <w:rFonts w:ascii="Courier New" w:hAnsi="Courier New" w:cs="Courier New"/>
        <w:sz w:val="24"/>
        <w:szCs w:val="24"/>
      </w:rPr>
    </w:pPr>
  </w:p>
  <w:p w:rsidR="00A92CC7" w:rsidRDefault="00A92CC7" w:rsidP="00A92CC7">
    <w:pPr>
      <w:spacing w:line="2" w:lineRule="exact"/>
      <w:jc w:val="both"/>
      <w:rPr>
        <w:rFonts w:ascii="Courier" w:hAnsi="Courier" w:cs="Courier"/>
        <w:b/>
        <w:bCs/>
      </w:rPr>
    </w:pPr>
    <w:r>
      <w:rPr>
        <w:noProof/>
      </w:rPr>
      <mc:AlternateContent>
        <mc:Choice Requires="wps">
          <w:drawing>
            <wp:anchor distT="4294967294" distB="4294967294" distL="114298" distR="114298" simplePos="0" relativeHeight="251659264" behindDoc="0" locked="0" layoutInCell="0" allowOverlap="1" wp14:anchorId="02403BC8" wp14:editId="75420CBE">
              <wp:simplePos x="0" y="0"/>
              <wp:positionH relativeFrom="margin">
                <wp:posOffset>-1</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rPr>
      <mc:AlternateContent>
        <mc:Choice Requires="wps">
          <w:drawing>
            <wp:anchor distT="4294967294" distB="4294967294" distL="114300" distR="114300" simplePos="0" relativeHeight="251660288" behindDoc="0" locked="0" layoutInCell="0" allowOverlap="1" wp14:anchorId="01EFD1DC" wp14:editId="6852A07D">
              <wp:simplePos x="0" y="0"/>
              <wp:positionH relativeFrom="margin">
                <wp:posOffset>0</wp:posOffset>
              </wp:positionH>
              <wp:positionV relativeFrom="paragraph">
                <wp:posOffset>9524</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" o:allowincell="f" strokecolor="#020000" strokeweight=".96pt">
              <w10:wrap anchorx="margin"/>
            </v:line>
          </w:pict>
        </mc:Fallback>
      </mc:AlternateContent>
    </w:r>
  </w:p>
  <w:p w:rsidR="00A92CC7" w:rsidRPr="006415B3" w:rsidRDefault="00A92CC7" w:rsidP="00A92CC7">
    <w:pPr>
      <w:jc w:val="both"/>
      <w:rPr>
        <w:rFonts w:ascii="Cambria" w:hAnsi="Cambria" w:cs="Courier"/>
        <w:bCs/>
      </w:rPr>
    </w:pPr>
  </w:p>
  <w:p w:rsidR="00A92CC7" w:rsidRPr="006415B3" w:rsidRDefault="00A92CC7" w:rsidP="00A92CC7">
    <w:pPr>
      <w:jc w:val="both"/>
      <w:rPr>
        <w:rFonts w:ascii="Cambria" w:hAnsi="Cambria" w:cs="Univers"/>
        <w:bCs/>
        <w:u w:val="single"/>
      </w:rPr>
    </w:pPr>
    <w:r w:rsidRPr="006415B3">
      <w:rPr>
        <w:rFonts w:ascii="Cambria" w:hAnsi="Cambria" w:cs="Univers"/>
        <w:bCs/>
      </w:rPr>
      <w:t>201</w:t>
    </w:r>
    <w:r>
      <w:rPr>
        <w:rFonts w:ascii="Cambria" w:hAnsi="Cambria" w:cs="Univers"/>
        <w:bCs/>
      </w:rPr>
      <w:t>7</w:t>
    </w:r>
    <w:r w:rsidRPr="006415B3">
      <w:rPr>
        <w:rFonts w:ascii="Cambria" w:hAnsi="Cambria" w:cs="Univers"/>
        <w:bCs/>
      </w:rPr>
      <w:t xml:space="preserve"> </w:t>
    </w:r>
    <w:r>
      <w:rPr>
        <w:rFonts w:ascii="Cambria" w:hAnsi="Cambria" w:cs="Univers"/>
        <w:bCs/>
      </w:rPr>
      <w:t>Final</w:t>
    </w:r>
    <w:r w:rsidRPr="006415B3">
      <w:rPr>
        <w:rFonts w:ascii="Cambria" w:hAnsi="Cambria" w:cs="Univers"/>
        <w:bCs/>
      </w:rPr>
      <w:t xml:space="preserve"> </w:t>
    </w:r>
    <w:r>
      <w:rPr>
        <w:rFonts w:ascii="Cambria" w:hAnsi="Cambria" w:cs="Univers"/>
        <w:bCs/>
      </w:rPr>
      <w:t xml:space="preserve">Draft </w:t>
    </w:r>
    <w:r w:rsidRPr="006415B3">
      <w:rPr>
        <w:rFonts w:ascii="Cambria" w:hAnsi="Cambria" w:cs="Univers"/>
        <w:bCs/>
      </w:rPr>
      <w:t xml:space="preserve">Self-Governance Negotiation Guidance </w:t>
    </w:r>
    <w:r w:rsidRPr="006415B3">
      <w:rPr>
        <w:rFonts w:ascii="Cambria" w:hAnsi="Cambria" w:cs="Univers"/>
        <w:bCs/>
      </w:rPr>
      <w:tab/>
    </w:r>
    <w:r w:rsidRPr="006415B3">
      <w:rPr>
        <w:rFonts w:ascii="Cambria" w:hAnsi="Cambria" w:cs="Univers"/>
        <w:bCs/>
      </w:rPr>
      <w:tab/>
    </w:r>
    <w:r w:rsidRPr="006415B3">
      <w:rPr>
        <w:rFonts w:ascii="Cambria" w:hAnsi="Cambria" w:cs="Univers"/>
        <w:bCs/>
      </w:rPr>
      <w:tab/>
    </w:r>
    <w:r w:rsidRPr="006415B3">
      <w:rPr>
        <w:rFonts w:ascii="Cambria" w:hAnsi="Cambria" w:cs="Univers"/>
        <w:bCs/>
      </w:rPr>
      <w:tab/>
      <w:t xml:space="preserve">Page </w:t>
    </w:r>
    <w:r w:rsidRPr="006415B3">
      <w:rPr>
        <w:rFonts w:ascii="Cambria" w:hAnsi="Cambria" w:cs="Univers"/>
        <w:bCs/>
      </w:rPr>
      <w:pgNum/>
    </w:r>
  </w:p>
  <w:p w:rsidR="00A92CC7" w:rsidRPr="006415B3" w:rsidRDefault="00A92CC7" w:rsidP="00A92CC7">
    <w:pPr>
      <w:jc w:val="both"/>
      <w:rPr>
        <w:rFonts w:ascii="Cambria" w:hAnsi="Cambria" w:cs="Univers"/>
      </w:rPr>
    </w:pPr>
    <w:r w:rsidRPr="006415B3">
      <w:rPr>
        <w:rFonts w:ascii="Cambria" w:hAnsi="Cambria" w:cs="Univers"/>
        <w:bCs/>
      </w:rPr>
      <w:t>For BIA Programs</w:t>
    </w:r>
  </w:p>
  <w:p w:rsidR="00A92CC7" w:rsidRDefault="00A92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C7" w:rsidRDefault="00A92CC7" w:rsidP="00A92CC7">
      <w:r>
        <w:separator/>
      </w:r>
    </w:p>
  </w:footnote>
  <w:footnote w:type="continuationSeparator" w:id="0">
    <w:p w:rsidR="00A92CC7" w:rsidRDefault="00A92CC7" w:rsidP="00A92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33B3"/>
    <w:multiLevelType w:val="hybridMultilevel"/>
    <w:tmpl w:val="3E385F70"/>
    <w:lvl w:ilvl="0" w:tplc="D16229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840C09"/>
    <w:multiLevelType w:val="hybridMultilevel"/>
    <w:tmpl w:val="7D12BA2A"/>
    <w:lvl w:ilvl="0" w:tplc="1862C4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48F30DA"/>
    <w:multiLevelType w:val="hybridMultilevel"/>
    <w:tmpl w:val="8522D3AA"/>
    <w:lvl w:ilvl="0" w:tplc="A4B8B00C">
      <w:start w:val="1"/>
      <w:numFmt w:val="upperRoman"/>
      <w:lvlText w:val="%1."/>
      <w:lvlJc w:val="left"/>
      <w:pPr>
        <w:tabs>
          <w:tab w:val="num" w:pos="1080"/>
        </w:tabs>
        <w:ind w:left="1080" w:hanging="720"/>
      </w:pPr>
      <w:rPr>
        <w:rFonts w:hint="default"/>
      </w:rPr>
    </w:lvl>
    <w:lvl w:ilvl="1" w:tplc="CF986F3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0311AD"/>
    <w:multiLevelType w:val="hybridMultilevel"/>
    <w:tmpl w:val="24923940"/>
    <w:lvl w:ilvl="0" w:tplc="D24673DA">
      <w:start w:val="1"/>
      <w:numFmt w:val="upperLetter"/>
      <w:lvlText w:val="%1."/>
      <w:lvlJc w:val="left"/>
      <w:pPr>
        <w:ind w:left="81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C67F4"/>
    <w:multiLevelType w:val="hybridMultilevel"/>
    <w:tmpl w:val="56A6AA1E"/>
    <w:lvl w:ilvl="0" w:tplc="4D4E309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653536"/>
    <w:multiLevelType w:val="hybridMultilevel"/>
    <w:tmpl w:val="8E5A7AE4"/>
    <w:lvl w:ilvl="0" w:tplc="A3BC05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D70364"/>
    <w:multiLevelType w:val="hybridMultilevel"/>
    <w:tmpl w:val="9F3EA678"/>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
    <w:nsid w:val="3B167324"/>
    <w:multiLevelType w:val="hybridMultilevel"/>
    <w:tmpl w:val="5A303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B4E11"/>
    <w:multiLevelType w:val="hybridMultilevel"/>
    <w:tmpl w:val="AF50316C"/>
    <w:lvl w:ilvl="0" w:tplc="D5C8D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FA4F52"/>
    <w:multiLevelType w:val="hybridMultilevel"/>
    <w:tmpl w:val="DD3E1E60"/>
    <w:lvl w:ilvl="0" w:tplc="8258D9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424ACC"/>
    <w:multiLevelType w:val="hybridMultilevel"/>
    <w:tmpl w:val="1CFC5C34"/>
    <w:lvl w:ilvl="0" w:tplc="30F8F7D2">
      <w:start w:val="1"/>
      <w:numFmt w:val="decimal"/>
      <w:lvlText w:val="%1."/>
      <w:lvlJc w:val="left"/>
      <w:pPr>
        <w:ind w:left="1080" w:hanging="360"/>
      </w:pPr>
      <w:rPr>
        <w:rFonts w:hint="default"/>
        <w:b/>
        <w:i w:val="0"/>
      </w:rPr>
    </w:lvl>
    <w:lvl w:ilvl="1" w:tplc="B3542C3E">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CE4BC2"/>
    <w:multiLevelType w:val="hybridMultilevel"/>
    <w:tmpl w:val="BB1800BA"/>
    <w:lvl w:ilvl="0" w:tplc="1F32254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3A018A"/>
    <w:multiLevelType w:val="hybridMultilevel"/>
    <w:tmpl w:val="CA8623E8"/>
    <w:lvl w:ilvl="0" w:tplc="5998AEC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4"/>
  </w:num>
  <w:num w:numId="4">
    <w:abstractNumId w:val="7"/>
  </w:num>
  <w:num w:numId="5">
    <w:abstractNumId w:val="10"/>
  </w:num>
  <w:num w:numId="6">
    <w:abstractNumId w:val="11"/>
  </w:num>
  <w:num w:numId="7">
    <w:abstractNumId w:val="9"/>
  </w:num>
  <w:num w:numId="8">
    <w:abstractNumId w:val="5"/>
  </w:num>
  <w:num w:numId="9">
    <w:abstractNumId w:val="12"/>
  </w:num>
  <w:num w:numId="10">
    <w:abstractNumId w:val="1"/>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C7"/>
    <w:rsid w:val="00121993"/>
    <w:rsid w:val="001A633A"/>
    <w:rsid w:val="00762DC1"/>
    <w:rsid w:val="00A92CC7"/>
    <w:rsid w:val="00BA439A"/>
    <w:rsid w:val="00C90CEF"/>
    <w:rsid w:val="00CA4F5A"/>
    <w:rsid w:val="00CE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C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92CC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92CC7"/>
    <w:pPr>
      <w:widowControl/>
      <w:autoSpaceDE/>
      <w:autoSpaceDN/>
      <w:adjustRightInd/>
      <w:ind w:left="720"/>
      <w:contextualSpacing/>
    </w:pPr>
    <w:rPr>
      <w:sz w:val="24"/>
      <w:szCs w:val="24"/>
    </w:rPr>
  </w:style>
  <w:style w:type="paragraph" w:styleId="Header">
    <w:name w:val="header"/>
    <w:basedOn w:val="Normal"/>
    <w:link w:val="HeaderChar"/>
    <w:uiPriority w:val="99"/>
    <w:unhideWhenUsed/>
    <w:rsid w:val="00A92CC7"/>
    <w:pPr>
      <w:tabs>
        <w:tab w:val="center" w:pos="4680"/>
        <w:tab w:val="right" w:pos="9360"/>
      </w:tabs>
    </w:pPr>
  </w:style>
  <w:style w:type="character" w:customStyle="1" w:styleId="HeaderChar">
    <w:name w:val="Header Char"/>
    <w:basedOn w:val="DefaultParagraphFont"/>
    <w:link w:val="Header"/>
    <w:uiPriority w:val="99"/>
    <w:rsid w:val="00A92C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2CC7"/>
    <w:pPr>
      <w:tabs>
        <w:tab w:val="center" w:pos="4680"/>
        <w:tab w:val="right" w:pos="9360"/>
      </w:tabs>
    </w:pPr>
  </w:style>
  <w:style w:type="character" w:customStyle="1" w:styleId="FooterChar">
    <w:name w:val="Footer Char"/>
    <w:basedOn w:val="DefaultParagraphFont"/>
    <w:link w:val="Footer"/>
    <w:uiPriority w:val="99"/>
    <w:rsid w:val="00A92CC7"/>
    <w:rPr>
      <w:rFonts w:ascii="Times New Roman" w:eastAsia="Times New Roman" w:hAnsi="Times New Roman" w:cs="Times New Roman"/>
      <w:sz w:val="20"/>
      <w:szCs w:val="20"/>
    </w:rPr>
  </w:style>
  <w:style w:type="character" w:styleId="Hyperlink">
    <w:name w:val="Hyperlink"/>
    <w:rsid w:val="00BA439A"/>
    <w:rPr>
      <w:color w:val="0000FF"/>
      <w:u w:val="single"/>
    </w:rPr>
  </w:style>
  <w:style w:type="paragraph" w:customStyle="1" w:styleId="p0">
    <w:name w:val="p0"/>
    <w:basedOn w:val="Normal"/>
    <w:rsid w:val="00BA439A"/>
    <w:pPr>
      <w:tabs>
        <w:tab w:val="left" w:pos="720"/>
      </w:tabs>
      <w:autoSpaceDE/>
      <w:autoSpaceDN/>
      <w:adjustRightInd/>
      <w:spacing w:line="240" w:lineRule="atLeast"/>
      <w:jc w:val="both"/>
    </w:pPr>
    <w:rPr>
      <w:snapToGrid w:val="0"/>
      <w:sz w:val="24"/>
    </w:rPr>
  </w:style>
  <w:style w:type="paragraph" w:customStyle="1" w:styleId="c2">
    <w:name w:val="c2"/>
    <w:basedOn w:val="Normal"/>
    <w:rsid w:val="00BA439A"/>
    <w:pPr>
      <w:autoSpaceDE/>
      <w:autoSpaceDN/>
      <w:adjustRightInd/>
      <w:spacing w:line="240" w:lineRule="atLeast"/>
      <w:jc w:val="center"/>
    </w:pPr>
    <w:rPr>
      <w:snapToGrid w:val="0"/>
      <w:sz w:val="24"/>
    </w:rPr>
  </w:style>
  <w:style w:type="paragraph" w:customStyle="1" w:styleId="p5">
    <w:name w:val="p5"/>
    <w:basedOn w:val="Normal"/>
    <w:rsid w:val="00BA439A"/>
    <w:pPr>
      <w:tabs>
        <w:tab w:val="left" w:pos="1720"/>
      </w:tabs>
      <w:autoSpaceDE/>
      <w:autoSpaceDN/>
      <w:adjustRightInd/>
      <w:spacing w:line="280" w:lineRule="atLeast"/>
      <w:ind w:left="288" w:hanging="72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C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92CC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92CC7"/>
    <w:pPr>
      <w:widowControl/>
      <w:autoSpaceDE/>
      <w:autoSpaceDN/>
      <w:adjustRightInd/>
      <w:ind w:left="720"/>
      <w:contextualSpacing/>
    </w:pPr>
    <w:rPr>
      <w:sz w:val="24"/>
      <w:szCs w:val="24"/>
    </w:rPr>
  </w:style>
  <w:style w:type="paragraph" w:styleId="Header">
    <w:name w:val="header"/>
    <w:basedOn w:val="Normal"/>
    <w:link w:val="HeaderChar"/>
    <w:uiPriority w:val="99"/>
    <w:unhideWhenUsed/>
    <w:rsid w:val="00A92CC7"/>
    <w:pPr>
      <w:tabs>
        <w:tab w:val="center" w:pos="4680"/>
        <w:tab w:val="right" w:pos="9360"/>
      </w:tabs>
    </w:pPr>
  </w:style>
  <w:style w:type="character" w:customStyle="1" w:styleId="HeaderChar">
    <w:name w:val="Header Char"/>
    <w:basedOn w:val="DefaultParagraphFont"/>
    <w:link w:val="Header"/>
    <w:uiPriority w:val="99"/>
    <w:rsid w:val="00A92C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2CC7"/>
    <w:pPr>
      <w:tabs>
        <w:tab w:val="center" w:pos="4680"/>
        <w:tab w:val="right" w:pos="9360"/>
      </w:tabs>
    </w:pPr>
  </w:style>
  <w:style w:type="character" w:customStyle="1" w:styleId="FooterChar">
    <w:name w:val="Footer Char"/>
    <w:basedOn w:val="DefaultParagraphFont"/>
    <w:link w:val="Footer"/>
    <w:uiPriority w:val="99"/>
    <w:rsid w:val="00A92CC7"/>
    <w:rPr>
      <w:rFonts w:ascii="Times New Roman" w:eastAsia="Times New Roman" w:hAnsi="Times New Roman" w:cs="Times New Roman"/>
      <w:sz w:val="20"/>
      <w:szCs w:val="20"/>
    </w:rPr>
  </w:style>
  <w:style w:type="character" w:styleId="Hyperlink">
    <w:name w:val="Hyperlink"/>
    <w:rsid w:val="00BA439A"/>
    <w:rPr>
      <w:color w:val="0000FF"/>
      <w:u w:val="single"/>
    </w:rPr>
  </w:style>
  <w:style w:type="paragraph" w:customStyle="1" w:styleId="p0">
    <w:name w:val="p0"/>
    <w:basedOn w:val="Normal"/>
    <w:rsid w:val="00BA439A"/>
    <w:pPr>
      <w:tabs>
        <w:tab w:val="left" w:pos="720"/>
      </w:tabs>
      <w:autoSpaceDE/>
      <w:autoSpaceDN/>
      <w:adjustRightInd/>
      <w:spacing w:line="240" w:lineRule="atLeast"/>
      <w:jc w:val="both"/>
    </w:pPr>
    <w:rPr>
      <w:snapToGrid w:val="0"/>
      <w:sz w:val="24"/>
    </w:rPr>
  </w:style>
  <w:style w:type="paragraph" w:customStyle="1" w:styleId="c2">
    <w:name w:val="c2"/>
    <w:basedOn w:val="Normal"/>
    <w:rsid w:val="00BA439A"/>
    <w:pPr>
      <w:autoSpaceDE/>
      <w:autoSpaceDN/>
      <w:adjustRightInd/>
      <w:spacing w:line="240" w:lineRule="atLeast"/>
      <w:jc w:val="center"/>
    </w:pPr>
    <w:rPr>
      <w:snapToGrid w:val="0"/>
      <w:sz w:val="24"/>
    </w:rPr>
  </w:style>
  <w:style w:type="paragraph" w:customStyle="1" w:styleId="p5">
    <w:name w:val="p5"/>
    <w:basedOn w:val="Normal"/>
    <w:rsid w:val="00BA439A"/>
    <w:pPr>
      <w:tabs>
        <w:tab w:val="left" w:pos="1720"/>
      </w:tabs>
      <w:autoSpaceDE/>
      <w:autoSpaceDN/>
      <w:adjustRightInd/>
      <w:spacing w:line="280" w:lineRule="atLeast"/>
      <w:ind w:left="288" w:hanging="72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Scribner, Tyler Dean</dc:creator>
  <cp:lastModifiedBy>Scribner, Tyler Dean</cp:lastModifiedBy>
  <cp:revision>2</cp:revision>
  <dcterms:created xsi:type="dcterms:W3CDTF">2016-06-17T19:55:00Z</dcterms:created>
  <dcterms:modified xsi:type="dcterms:W3CDTF">2016-06-17T19:55:00Z</dcterms:modified>
</cp:coreProperties>
</file>