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C2865" w14:textId="77777777" w:rsidR="00DD2849" w:rsidRDefault="00DD2849" w:rsidP="002615EC">
      <w:pPr>
        <w:jc w:val="center"/>
        <w:rPr>
          <w:b/>
        </w:rPr>
      </w:pPr>
      <w:bookmarkStart w:id="0" w:name="_GoBack"/>
      <w:bookmarkEnd w:id="0"/>
    </w:p>
    <w:p w14:paraId="4E0688BA" w14:textId="77777777" w:rsidR="00DD2849" w:rsidRDefault="00DD2849" w:rsidP="00DD2849">
      <w:pPr>
        <w:spacing w:after="0"/>
        <w:jc w:val="center"/>
        <w:rPr>
          <w:sz w:val="24"/>
          <w:szCs w:val="24"/>
        </w:rPr>
      </w:pPr>
      <w:r w:rsidRPr="00E672F8">
        <w:rPr>
          <w:sz w:val="24"/>
          <w:szCs w:val="24"/>
        </w:rPr>
        <w:t>T</w:t>
      </w:r>
      <w:r>
        <w:rPr>
          <w:sz w:val="24"/>
          <w:szCs w:val="24"/>
        </w:rPr>
        <w:t>ribal Self-Governance Advisory Committee to IHS (T</w:t>
      </w:r>
      <w:r w:rsidRPr="00E672F8">
        <w:rPr>
          <w:sz w:val="24"/>
          <w:szCs w:val="24"/>
        </w:rPr>
        <w:t>SGAC</w:t>
      </w:r>
      <w:r>
        <w:rPr>
          <w:sz w:val="24"/>
          <w:szCs w:val="24"/>
        </w:rPr>
        <w:t>)</w:t>
      </w:r>
      <w:r w:rsidRPr="00E672F8">
        <w:rPr>
          <w:sz w:val="24"/>
          <w:szCs w:val="24"/>
        </w:rPr>
        <w:t xml:space="preserve"> </w:t>
      </w:r>
    </w:p>
    <w:p w14:paraId="6BB81FD5" w14:textId="77777777" w:rsidR="00DD2849" w:rsidRPr="00CF0A1E" w:rsidRDefault="00DD2849" w:rsidP="00DD2849">
      <w:pPr>
        <w:jc w:val="center"/>
        <w:rPr>
          <w:b/>
          <w:sz w:val="24"/>
          <w:szCs w:val="24"/>
        </w:rPr>
      </w:pPr>
      <w:r w:rsidRPr="00CF0A1E">
        <w:rPr>
          <w:b/>
          <w:sz w:val="24"/>
          <w:szCs w:val="24"/>
        </w:rPr>
        <w:t>Legislative Priorities under Medicaid</w:t>
      </w:r>
    </w:p>
    <w:p w14:paraId="526D56E1" w14:textId="320D0DEE" w:rsidR="002615EC" w:rsidRPr="00776344" w:rsidRDefault="002615EC" w:rsidP="002615EC">
      <w:pPr>
        <w:jc w:val="center"/>
        <w:rPr>
          <w:b/>
        </w:rPr>
      </w:pPr>
      <w:r w:rsidRPr="00776344">
        <w:rPr>
          <w:b/>
        </w:rPr>
        <w:t>Summary</w:t>
      </w:r>
    </w:p>
    <w:p w14:paraId="47AADC9D" w14:textId="556A396D" w:rsidR="00DC56E7" w:rsidRPr="000F6610" w:rsidRDefault="008A515C" w:rsidP="00326F26">
      <w:pPr>
        <w:jc w:val="center"/>
      </w:pPr>
      <w:r w:rsidRPr="000F6610">
        <w:t xml:space="preserve">April </w:t>
      </w:r>
      <w:r w:rsidR="00CF0A1E" w:rsidRPr="000F6610">
        <w:t>23</w:t>
      </w:r>
      <w:r w:rsidR="00DC56E7" w:rsidRPr="000F6610">
        <w:t>, 2018</w:t>
      </w:r>
    </w:p>
    <w:p w14:paraId="49F5C81D" w14:textId="0E16128E" w:rsidR="00D33725" w:rsidRPr="000F6610" w:rsidRDefault="00E672F8" w:rsidP="00D33725">
      <w:r w:rsidRPr="000F6610">
        <w:rPr>
          <w:b/>
        </w:rPr>
        <w:t xml:space="preserve">The </w:t>
      </w:r>
      <w:r w:rsidR="00D33725" w:rsidRPr="000F6610">
        <w:rPr>
          <w:b/>
        </w:rPr>
        <w:t xml:space="preserve">TSGAC is working to </w:t>
      </w:r>
      <w:r w:rsidRPr="000F6610">
        <w:rPr>
          <w:b/>
        </w:rPr>
        <w:t xml:space="preserve">identify </w:t>
      </w:r>
      <w:r w:rsidR="00B74A57">
        <w:rPr>
          <w:b/>
        </w:rPr>
        <w:t>needed</w:t>
      </w:r>
      <w:r w:rsidR="001A74C1">
        <w:rPr>
          <w:b/>
        </w:rPr>
        <w:t xml:space="preserve"> </w:t>
      </w:r>
      <w:r w:rsidRPr="000F6610">
        <w:rPr>
          <w:b/>
        </w:rPr>
        <w:t xml:space="preserve">changes in federal </w:t>
      </w:r>
      <w:r w:rsidR="00806F22" w:rsidRPr="000F6610">
        <w:rPr>
          <w:b/>
        </w:rPr>
        <w:t xml:space="preserve">Medicaid </w:t>
      </w:r>
      <w:r w:rsidRPr="000F6610">
        <w:rPr>
          <w:b/>
        </w:rPr>
        <w:t>law that will</w:t>
      </w:r>
      <w:r w:rsidR="00146CBD" w:rsidRPr="000F6610">
        <w:rPr>
          <w:b/>
        </w:rPr>
        <w:t xml:space="preserve"> </w:t>
      </w:r>
      <w:r w:rsidR="00D75F94" w:rsidRPr="000F6610">
        <w:rPr>
          <w:b/>
        </w:rPr>
        <w:t xml:space="preserve">help </w:t>
      </w:r>
      <w:r w:rsidR="00AE2D42" w:rsidRPr="000F6610">
        <w:rPr>
          <w:b/>
        </w:rPr>
        <w:t>advance</w:t>
      </w:r>
      <w:r w:rsidR="00D75F94" w:rsidRPr="000F6610">
        <w:rPr>
          <w:b/>
        </w:rPr>
        <w:t xml:space="preserve"> </w:t>
      </w:r>
      <w:r w:rsidR="008A515C" w:rsidRPr="000F6610">
        <w:rPr>
          <w:b/>
        </w:rPr>
        <w:t xml:space="preserve">the federal trust responsibility to </w:t>
      </w:r>
      <w:r w:rsidR="00D33725" w:rsidRPr="000F6610">
        <w:rPr>
          <w:b/>
        </w:rPr>
        <w:t>American Indians and Alaska Natives (</w:t>
      </w:r>
      <w:r w:rsidR="008A515C" w:rsidRPr="000F6610">
        <w:rPr>
          <w:b/>
        </w:rPr>
        <w:t>AI/ANs</w:t>
      </w:r>
      <w:r w:rsidR="00D33725" w:rsidRPr="000F6610">
        <w:rPr>
          <w:b/>
        </w:rPr>
        <w:t>)</w:t>
      </w:r>
      <w:r w:rsidR="00D33725" w:rsidRPr="000F6610">
        <w:rPr>
          <w:rStyle w:val="FootnoteReference"/>
        </w:rPr>
        <w:footnoteReference w:id="1"/>
      </w:r>
      <w:r w:rsidR="008A515C" w:rsidRPr="000F6610">
        <w:rPr>
          <w:b/>
        </w:rPr>
        <w:t xml:space="preserve"> an</w:t>
      </w:r>
      <w:r w:rsidR="005E59D6" w:rsidRPr="000F6610">
        <w:rPr>
          <w:b/>
        </w:rPr>
        <w:t>d</w:t>
      </w:r>
      <w:r w:rsidR="008A515C" w:rsidRPr="000F6610">
        <w:rPr>
          <w:b/>
        </w:rPr>
        <w:t xml:space="preserve"> Indian Tribes by </w:t>
      </w:r>
      <w:r w:rsidR="00085E83" w:rsidRPr="000F6610">
        <w:rPr>
          <w:b/>
        </w:rPr>
        <w:t>improv</w:t>
      </w:r>
      <w:r w:rsidR="008A515C" w:rsidRPr="000F6610">
        <w:rPr>
          <w:b/>
        </w:rPr>
        <w:t>ing</w:t>
      </w:r>
      <w:r w:rsidR="00085E83" w:rsidRPr="000F6610">
        <w:rPr>
          <w:b/>
        </w:rPr>
        <w:t xml:space="preserve"> access </w:t>
      </w:r>
      <w:r w:rsidR="00E043AD" w:rsidRPr="000F6610">
        <w:rPr>
          <w:b/>
        </w:rPr>
        <w:t>to comprehensive health services</w:t>
      </w:r>
      <w:r w:rsidR="00D33725" w:rsidRPr="000F6610">
        <w:rPr>
          <w:b/>
        </w:rPr>
        <w:t>, particularly</w:t>
      </w:r>
      <w:r w:rsidR="00E043AD" w:rsidRPr="000F6610" w:rsidDel="00E043AD">
        <w:rPr>
          <w:b/>
        </w:rPr>
        <w:t xml:space="preserve"> </w:t>
      </w:r>
      <w:r w:rsidR="00D33725" w:rsidRPr="000F6610">
        <w:rPr>
          <w:b/>
        </w:rPr>
        <w:t>through Indian health care providers</w:t>
      </w:r>
      <w:r w:rsidR="00D33725" w:rsidRPr="000F6610">
        <w:rPr>
          <w:rStyle w:val="FootnoteReference"/>
        </w:rPr>
        <w:footnoteReference w:id="2"/>
      </w:r>
      <w:r w:rsidR="00D33725" w:rsidRPr="000F6610">
        <w:rPr>
          <w:b/>
        </w:rPr>
        <w:t xml:space="preserve"> (IHCPs), </w:t>
      </w:r>
      <w:r w:rsidR="00E043AD" w:rsidRPr="000F6610">
        <w:rPr>
          <w:b/>
        </w:rPr>
        <w:t xml:space="preserve">for </w:t>
      </w:r>
      <w:r w:rsidR="00C77E1B" w:rsidRPr="000F6610">
        <w:rPr>
          <w:b/>
        </w:rPr>
        <w:t>low- and moderate-income</w:t>
      </w:r>
      <w:r w:rsidR="00085E83" w:rsidRPr="000F6610">
        <w:rPr>
          <w:b/>
        </w:rPr>
        <w:t xml:space="preserve"> AI/ANs</w:t>
      </w:r>
      <w:r w:rsidR="008748A2" w:rsidRPr="000F6610">
        <w:rPr>
          <w:b/>
        </w:rPr>
        <w:t xml:space="preserve"> </w:t>
      </w:r>
      <w:r w:rsidR="0067635E" w:rsidRPr="000F6610">
        <w:rPr>
          <w:b/>
          <w:u w:val="single"/>
        </w:rPr>
        <w:t xml:space="preserve">across </w:t>
      </w:r>
      <w:r w:rsidR="00967115" w:rsidRPr="000F6610">
        <w:rPr>
          <w:b/>
          <w:u w:val="single"/>
        </w:rPr>
        <w:t>all states</w:t>
      </w:r>
      <w:r w:rsidR="003D76E1" w:rsidRPr="000F6610">
        <w:rPr>
          <w:b/>
        </w:rPr>
        <w:t>.</w:t>
      </w:r>
      <w:r w:rsidR="00DA0B55" w:rsidRPr="000F6610">
        <w:rPr>
          <w:b/>
        </w:rPr>
        <w:t xml:space="preserve"> </w:t>
      </w:r>
      <w:r w:rsidR="008C15DB" w:rsidRPr="000F6610">
        <w:rPr>
          <w:b/>
        </w:rPr>
        <w:t xml:space="preserve"> </w:t>
      </w:r>
      <w:r w:rsidR="00D33725" w:rsidRPr="000F6610">
        <w:t>In doing so, the TSGAC is—</w:t>
      </w:r>
    </w:p>
    <w:p w14:paraId="750AEF80" w14:textId="3A719CF1" w:rsidR="00D33725" w:rsidRPr="000F6610" w:rsidRDefault="00D33725" w:rsidP="00A3777A">
      <w:pPr>
        <w:pStyle w:val="ListParagraph"/>
        <w:numPr>
          <w:ilvl w:val="0"/>
          <w:numId w:val="14"/>
        </w:numPr>
        <w:contextualSpacing w:val="0"/>
      </w:pPr>
      <w:r w:rsidRPr="000F6610">
        <w:t>Identifying the preferred end state with regard to federal Medicaid law; and</w:t>
      </w:r>
    </w:p>
    <w:p w14:paraId="3A86BBAF" w14:textId="64363A23" w:rsidR="00474DD3" w:rsidRPr="000F6610" w:rsidRDefault="00D33725" w:rsidP="00A3777A">
      <w:pPr>
        <w:pStyle w:val="ListParagraph"/>
        <w:numPr>
          <w:ilvl w:val="0"/>
          <w:numId w:val="14"/>
        </w:numPr>
        <w:contextualSpacing w:val="0"/>
      </w:pPr>
      <w:r w:rsidRPr="000F6610">
        <w:t>Developing a strategy to achieve the preferred end state, such as identifying which components might be phased in, advocating for certain components to be at state option and others to be required under federal law, etc.</w:t>
      </w:r>
    </w:p>
    <w:p w14:paraId="37E5705B" w14:textId="18B3A9A9" w:rsidR="00094D8B" w:rsidRPr="000F6610" w:rsidRDefault="00094D8B" w:rsidP="00DA0B55">
      <w:pPr>
        <w:spacing w:line="240" w:lineRule="auto"/>
        <w:contextualSpacing/>
        <w:rPr>
          <w:u w:val="single"/>
        </w:rPr>
      </w:pPr>
      <w:r w:rsidRPr="000F6610">
        <w:rPr>
          <w:u w:val="single"/>
        </w:rPr>
        <w:t>Problem Statement</w:t>
      </w:r>
    </w:p>
    <w:p w14:paraId="5DDAF227" w14:textId="1D7EE74A" w:rsidR="007254EE" w:rsidRPr="000F6610" w:rsidRDefault="00094D8B" w:rsidP="00E34982">
      <w:pPr>
        <w:spacing w:line="240" w:lineRule="auto"/>
      </w:pPr>
      <w:r w:rsidRPr="000F6610">
        <w:t>L</w:t>
      </w:r>
      <w:r w:rsidR="00F5600B" w:rsidRPr="000F6610">
        <w:t>ow- and moderate-income AI/ANs</w:t>
      </w:r>
      <w:r w:rsidR="00E043AD" w:rsidRPr="000F6610">
        <w:t xml:space="preserve"> have </w:t>
      </w:r>
      <w:r w:rsidR="00F6037E" w:rsidRPr="000F6610">
        <w:t>differing</w:t>
      </w:r>
      <w:r w:rsidR="00E7607C">
        <w:t xml:space="preserve"> access</w:t>
      </w:r>
      <w:r w:rsidR="00582676" w:rsidRPr="000F6610">
        <w:t xml:space="preserve">—and </w:t>
      </w:r>
      <w:r w:rsidR="00E043AD" w:rsidRPr="000F6610">
        <w:t>often times</w:t>
      </w:r>
      <w:r w:rsidR="00582676" w:rsidRPr="000F6610">
        <w:t xml:space="preserve"> no</w:t>
      </w:r>
      <w:r w:rsidR="00E7607C">
        <w:t xml:space="preserve"> access</w:t>
      </w:r>
      <w:r w:rsidR="00582676" w:rsidRPr="000F6610">
        <w:t>—</w:t>
      </w:r>
      <w:r w:rsidR="00D65541" w:rsidRPr="000F6610">
        <w:t>to Medicaid coverage and services</w:t>
      </w:r>
      <w:r w:rsidR="00E043AD" w:rsidRPr="000F6610">
        <w:t xml:space="preserve"> depending on their</w:t>
      </w:r>
      <w:r w:rsidR="006E7D70" w:rsidRPr="000F6610">
        <w:t xml:space="preserve"> state of residence.</w:t>
      </w:r>
      <w:r w:rsidR="003660AA" w:rsidRPr="000F6610">
        <w:t xml:space="preserve">  </w:t>
      </w:r>
      <w:bookmarkStart w:id="1" w:name="_Hlk510629073"/>
      <w:r w:rsidR="003660AA" w:rsidRPr="000F6610">
        <w:t>This is a result of</w:t>
      </w:r>
      <w:r w:rsidR="00BB62D1" w:rsidRPr="000F6610">
        <w:t xml:space="preserve"> </w:t>
      </w:r>
      <w:r w:rsidR="008C7B1F" w:rsidRPr="000F6610">
        <w:t>(a)</w:t>
      </w:r>
      <w:r w:rsidR="00BB62D1" w:rsidRPr="000F6610">
        <w:t xml:space="preserve"> the</w:t>
      </w:r>
      <w:r w:rsidR="008C7B1F" w:rsidRPr="000F6610">
        <w:t xml:space="preserve"> </w:t>
      </w:r>
      <w:r w:rsidR="00BB62D1" w:rsidRPr="000F6610">
        <w:t xml:space="preserve">great variance </w:t>
      </w:r>
      <w:r w:rsidR="00F6037E" w:rsidRPr="000F6610">
        <w:t xml:space="preserve">across states </w:t>
      </w:r>
      <w:r w:rsidR="00BB62D1" w:rsidRPr="000F6610">
        <w:t xml:space="preserve">in Medicaid </w:t>
      </w:r>
      <w:r w:rsidR="003660AA" w:rsidRPr="000F6610">
        <w:t>e</w:t>
      </w:r>
      <w:r w:rsidR="00FA5E60" w:rsidRPr="000F6610">
        <w:t>ligibility</w:t>
      </w:r>
      <w:r w:rsidR="00F6037E" w:rsidRPr="000F6610">
        <w:t xml:space="preserve"> </w:t>
      </w:r>
      <w:r w:rsidR="00582676" w:rsidRPr="000F6610">
        <w:t>criteria (</w:t>
      </w:r>
      <w:r w:rsidR="00FA5E60" w:rsidRPr="000F6610">
        <w:t>for</w:t>
      </w:r>
      <w:r w:rsidR="007254EE" w:rsidRPr="000F6610">
        <w:t xml:space="preserve"> AI/ANs</w:t>
      </w:r>
      <w:r w:rsidR="00582676" w:rsidRPr="000F6610">
        <w:t xml:space="preserve"> and others)</w:t>
      </w:r>
      <w:r w:rsidR="00FA5E60" w:rsidRPr="000F6610">
        <w:t xml:space="preserve"> </w:t>
      </w:r>
      <w:r w:rsidR="007254EE" w:rsidRPr="000F6610">
        <w:t xml:space="preserve">based </w:t>
      </w:r>
      <w:r w:rsidR="00FA5E60" w:rsidRPr="000F6610">
        <w:t>o</w:t>
      </w:r>
      <w:r w:rsidR="007254EE" w:rsidRPr="000F6610">
        <w:t>n household income and other factors</w:t>
      </w:r>
      <w:r w:rsidR="00FF44FB" w:rsidRPr="000F6610">
        <w:t xml:space="preserve">, </w:t>
      </w:r>
      <w:r w:rsidR="008C7B1F" w:rsidRPr="000F6610">
        <w:t>(b)</w:t>
      </w:r>
      <w:r w:rsidR="007254EE" w:rsidRPr="000F6610">
        <w:t xml:space="preserve"> </w:t>
      </w:r>
      <w:r w:rsidR="00BB62D1" w:rsidRPr="000F6610">
        <w:t xml:space="preserve">the inconsistency in the </w:t>
      </w:r>
      <w:r w:rsidR="007254EE" w:rsidRPr="000F6610">
        <w:t xml:space="preserve">set of services </w:t>
      </w:r>
      <w:r w:rsidR="00BB62D1" w:rsidRPr="000F6610">
        <w:t xml:space="preserve">for which </w:t>
      </w:r>
      <w:r w:rsidR="007254EE" w:rsidRPr="000F6610">
        <w:t xml:space="preserve">IHCPs are authorized </w:t>
      </w:r>
      <w:r w:rsidR="00BB62D1" w:rsidRPr="000F6610">
        <w:t>to receive Medicaid reimbursement</w:t>
      </w:r>
      <w:r w:rsidR="00FA5E60" w:rsidRPr="000F6610">
        <w:t xml:space="preserve"> </w:t>
      </w:r>
      <w:r w:rsidR="00BB62D1" w:rsidRPr="000F6610">
        <w:t>under different State Plans</w:t>
      </w:r>
      <w:r w:rsidR="00FF44FB" w:rsidRPr="000F6610">
        <w:t xml:space="preserve">, and (c) </w:t>
      </w:r>
      <w:r w:rsidR="00BB62D1" w:rsidRPr="000F6610">
        <w:t>the</w:t>
      </w:r>
      <w:r w:rsidR="00CC6A37" w:rsidRPr="000F6610">
        <w:t xml:space="preserve"> lack of capacity of urban Indian health programs</w:t>
      </w:r>
      <w:r w:rsidR="00ED6891" w:rsidRPr="000F6610">
        <w:t xml:space="preserve"> resulting from</w:t>
      </w:r>
      <w:r w:rsidR="006A4A99" w:rsidRPr="000F6610">
        <w:t>, in part,</w:t>
      </w:r>
      <w:r w:rsidR="00BB62D1" w:rsidRPr="000F6610">
        <w:t xml:space="preserve"> </w:t>
      </w:r>
      <w:r w:rsidR="00CC6A37" w:rsidRPr="000F6610">
        <w:t xml:space="preserve">lower payment rates </w:t>
      </w:r>
      <w:r w:rsidR="00DA3F29" w:rsidRPr="000F6610">
        <w:t>for Medicaid covered</w:t>
      </w:r>
      <w:r w:rsidR="00ED6891" w:rsidRPr="000F6610">
        <w:t xml:space="preserve"> services </w:t>
      </w:r>
      <w:r w:rsidR="00CC6A37" w:rsidRPr="000F6610">
        <w:t xml:space="preserve">provided </w:t>
      </w:r>
      <w:r w:rsidR="00ED6891" w:rsidRPr="000F6610">
        <w:t>by</w:t>
      </w:r>
      <w:r w:rsidR="00CC6A37" w:rsidRPr="000F6610">
        <w:t xml:space="preserve"> urban Indian health programs</w:t>
      </w:r>
      <w:r w:rsidR="006A4A99" w:rsidRPr="000F6610">
        <w:t>.</w:t>
      </w:r>
      <w:r w:rsidR="006A4A99" w:rsidRPr="000F6610">
        <w:rPr>
          <w:rStyle w:val="FootnoteReference"/>
        </w:rPr>
        <w:footnoteReference w:id="3"/>
      </w:r>
    </w:p>
    <w:bookmarkEnd w:id="1"/>
    <w:p w14:paraId="36917541" w14:textId="246AC8F0" w:rsidR="000122F9" w:rsidRPr="000122F9" w:rsidRDefault="000122F9" w:rsidP="000122F9">
      <w:pPr>
        <w:spacing w:line="240" w:lineRule="auto"/>
        <w:contextualSpacing/>
        <w:rPr>
          <w:u w:val="single"/>
        </w:rPr>
      </w:pPr>
      <w:r w:rsidRPr="000122F9">
        <w:rPr>
          <w:u w:val="single"/>
        </w:rPr>
        <w:t>Approach</w:t>
      </w:r>
      <w:r w:rsidR="00870D7C">
        <w:rPr>
          <w:u w:val="single"/>
        </w:rPr>
        <w:t xml:space="preserve"> and Recommended Elements</w:t>
      </w:r>
    </w:p>
    <w:p w14:paraId="162F3754" w14:textId="3FFBB3A9" w:rsidR="00877472" w:rsidRPr="000F6610" w:rsidRDefault="00E74452" w:rsidP="00877472">
      <w:pPr>
        <w:spacing w:line="240" w:lineRule="auto"/>
      </w:pPr>
      <w:r w:rsidRPr="000F6610">
        <w:t xml:space="preserve">This initiative </w:t>
      </w:r>
      <w:r w:rsidR="00FF44FB" w:rsidRPr="000F6610">
        <w:t xml:space="preserve">aims to </w:t>
      </w:r>
      <w:r w:rsidRPr="000F6610">
        <w:t>buil</w:t>
      </w:r>
      <w:r w:rsidR="00FF44FB" w:rsidRPr="000F6610">
        <w:t>d</w:t>
      </w:r>
      <w:r w:rsidRPr="000F6610">
        <w:t xml:space="preserve"> on the</w:t>
      </w:r>
      <w:r w:rsidR="00474DD3" w:rsidRPr="000F6610">
        <w:t xml:space="preserve"> existing</w:t>
      </w:r>
      <w:r w:rsidRPr="000F6610">
        <w:t xml:space="preserve"> IHCP status and federal funding infrastructure to </w:t>
      </w:r>
      <w:r w:rsidR="00F6037E" w:rsidRPr="000F6610">
        <w:t xml:space="preserve">ensure </w:t>
      </w:r>
      <w:r w:rsidRPr="000F6610">
        <w:t xml:space="preserve">access to a comprehensive set of health care services for </w:t>
      </w:r>
      <w:r w:rsidR="00F0145A" w:rsidRPr="000F6610">
        <w:t xml:space="preserve">low- and moderate-income </w:t>
      </w:r>
      <w:r w:rsidRPr="000F6610">
        <w:t>AI/ANs across all states</w:t>
      </w:r>
      <w:r w:rsidR="00877472">
        <w:t>.  T</w:t>
      </w:r>
      <w:r w:rsidR="00877472" w:rsidRPr="000F6610">
        <w:t>he following primary legislative initiatives are proposed:</w:t>
      </w:r>
    </w:p>
    <w:p w14:paraId="2C6A4944" w14:textId="77777777" w:rsidR="00877472" w:rsidRPr="000F6610" w:rsidRDefault="00877472" w:rsidP="00877472">
      <w:pPr>
        <w:pStyle w:val="ListParagraph"/>
        <w:numPr>
          <w:ilvl w:val="0"/>
          <w:numId w:val="3"/>
        </w:numPr>
        <w:contextualSpacing w:val="0"/>
      </w:pPr>
      <w:r w:rsidRPr="000F6610">
        <w:t>Create an IHCP-specific set of services.</w:t>
      </w:r>
    </w:p>
    <w:p w14:paraId="04896E94" w14:textId="77777777" w:rsidR="00877472" w:rsidRPr="000F6610" w:rsidRDefault="00877472" w:rsidP="00877472">
      <w:pPr>
        <w:pStyle w:val="ListParagraph"/>
        <w:numPr>
          <w:ilvl w:val="1"/>
          <w:numId w:val="4"/>
        </w:numPr>
        <w:contextualSpacing w:val="0"/>
      </w:pPr>
      <w:r w:rsidRPr="000F6610">
        <w:t>Define in federal law a comprehensive set of health care services as Qualified Indian Provider Services (QIPS).</w:t>
      </w:r>
    </w:p>
    <w:p w14:paraId="3F407548" w14:textId="7B2B3643" w:rsidR="00DD2849" w:rsidRDefault="00877472" w:rsidP="00877472">
      <w:pPr>
        <w:pStyle w:val="ListParagraph"/>
        <w:numPr>
          <w:ilvl w:val="1"/>
          <w:numId w:val="4"/>
        </w:numPr>
        <w:contextualSpacing w:val="0"/>
      </w:pPr>
      <w:r w:rsidRPr="000F6610">
        <w:t>Indicate that QIPS are authorized for payment under Medicaid as QIPS when provided by an IHCP to IHS-eligible persons.</w:t>
      </w:r>
    </w:p>
    <w:p w14:paraId="43CD9390" w14:textId="77777777" w:rsidR="00DD2849" w:rsidRDefault="00DD2849">
      <w:r>
        <w:br w:type="page"/>
      </w:r>
    </w:p>
    <w:p w14:paraId="48A19DB0" w14:textId="40A2D274" w:rsidR="00877472" w:rsidRDefault="00877472" w:rsidP="00DD2849">
      <w:pPr>
        <w:pStyle w:val="ListParagraph"/>
        <w:ind w:left="1440"/>
        <w:contextualSpacing w:val="0"/>
      </w:pPr>
    </w:p>
    <w:p w14:paraId="41708F7F" w14:textId="163DCF6F" w:rsidR="00DD2849" w:rsidRDefault="00DD2849" w:rsidP="00DD2849">
      <w:pPr>
        <w:pStyle w:val="ListParagraph"/>
        <w:ind w:left="1440"/>
        <w:contextualSpacing w:val="0"/>
      </w:pPr>
    </w:p>
    <w:p w14:paraId="5C4B9610" w14:textId="5AC8BB41" w:rsidR="00DD2849" w:rsidRDefault="00DD2849" w:rsidP="00DD2849">
      <w:pPr>
        <w:pStyle w:val="ListParagraph"/>
        <w:ind w:left="1440"/>
        <w:contextualSpacing w:val="0"/>
      </w:pPr>
    </w:p>
    <w:p w14:paraId="61C4857A" w14:textId="77777777" w:rsidR="00DD2849" w:rsidRPr="000F6610" w:rsidRDefault="00DD2849" w:rsidP="00DD2849">
      <w:pPr>
        <w:pStyle w:val="ListParagraph"/>
        <w:ind w:left="1440"/>
        <w:contextualSpacing w:val="0"/>
      </w:pPr>
    </w:p>
    <w:p w14:paraId="3B7EE01F" w14:textId="78B6BE27" w:rsidR="00877472" w:rsidRPr="000F6610" w:rsidRDefault="00877472" w:rsidP="00877472">
      <w:pPr>
        <w:pStyle w:val="ListParagraph"/>
        <w:numPr>
          <w:ilvl w:val="0"/>
          <w:numId w:val="4"/>
        </w:numPr>
        <w:contextualSpacing w:val="0"/>
        <w:rPr>
          <w:rFonts w:cstheme="minorHAnsi"/>
        </w:rPr>
      </w:pPr>
      <w:r w:rsidRPr="000F6610">
        <w:rPr>
          <w:rFonts w:cstheme="minorHAnsi"/>
        </w:rPr>
        <w:t>E</w:t>
      </w:r>
      <w:r w:rsidR="00B018B8">
        <w:rPr>
          <w:rFonts w:cstheme="minorHAnsi"/>
        </w:rPr>
        <w:t>nable states to extend Medicaid eligibility to AI/ANs</w:t>
      </w:r>
      <w:r w:rsidRPr="000F6610">
        <w:rPr>
          <w:rFonts w:cstheme="minorHAnsi"/>
        </w:rPr>
        <w:t>.</w:t>
      </w:r>
    </w:p>
    <w:p w14:paraId="0D68C81A" w14:textId="4A828D7F" w:rsidR="00877472" w:rsidRPr="000F6610" w:rsidRDefault="00877472" w:rsidP="00877472">
      <w:pPr>
        <w:pStyle w:val="ListParagraph"/>
        <w:numPr>
          <w:ilvl w:val="1"/>
          <w:numId w:val="4"/>
        </w:numPr>
        <w:contextualSpacing w:val="0"/>
        <w:rPr>
          <w:rFonts w:cstheme="minorHAnsi"/>
        </w:rPr>
      </w:pPr>
      <w:r w:rsidRPr="000F6610">
        <w:rPr>
          <w:rFonts w:cstheme="minorHAnsi"/>
        </w:rPr>
        <w:t>Establish in federal law an</w:t>
      </w:r>
      <w:r w:rsidR="00B018B8">
        <w:rPr>
          <w:rFonts w:cstheme="minorHAnsi"/>
        </w:rPr>
        <w:t xml:space="preserve"> AI/AN-specific</w:t>
      </w:r>
      <w:r w:rsidRPr="000F6610">
        <w:rPr>
          <w:rFonts w:cstheme="minorHAnsi"/>
        </w:rPr>
        <w:t xml:space="preserve"> “optional” Medicaid eligibility category.</w:t>
      </w:r>
    </w:p>
    <w:p w14:paraId="07D141D3" w14:textId="77777777" w:rsidR="00877472" w:rsidRPr="000F6610" w:rsidRDefault="00877472" w:rsidP="00877472">
      <w:pPr>
        <w:pStyle w:val="ListParagraph"/>
        <w:numPr>
          <w:ilvl w:val="1"/>
          <w:numId w:val="4"/>
        </w:numPr>
        <w:contextualSpacing w:val="0"/>
        <w:rPr>
          <w:rFonts w:cstheme="minorHAnsi"/>
        </w:rPr>
      </w:pPr>
      <w:r w:rsidRPr="000F6610">
        <w:rPr>
          <w:rFonts w:cstheme="minorHAnsi"/>
        </w:rPr>
        <w:t>Permit states to adopt a Medicaid eligibility category for AI/ANs, with the income threshold up to either (a) 100% FPL or (b) 138% FPL.</w:t>
      </w:r>
    </w:p>
    <w:p w14:paraId="01D6EDDC" w14:textId="7630613F" w:rsidR="00877472" w:rsidRPr="000F6610" w:rsidRDefault="00877472" w:rsidP="00877472">
      <w:pPr>
        <w:pStyle w:val="ListParagraph"/>
        <w:numPr>
          <w:ilvl w:val="0"/>
          <w:numId w:val="4"/>
        </w:numPr>
        <w:contextualSpacing w:val="0"/>
      </w:pPr>
      <w:r w:rsidRPr="000F6610">
        <w:t xml:space="preserve">Extend </w:t>
      </w:r>
      <w:r w:rsidR="007B2063">
        <w:t xml:space="preserve">100% </w:t>
      </w:r>
      <w:r w:rsidRPr="000F6610">
        <w:t>federal funding (100% FMAP)</w:t>
      </w:r>
      <w:r w:rsidR="007B2063" w:rsidRPr="000F6610">
        <w:rPr>
          <w:rStyle w:val="FootnoteReference"/>
        </w:rPr>
        <w:footnoteReference w:id="4"/>
      </w:r>
      <w:r w:rsidRPr="000F6610">
        <w:t xml:space="preserve"> to services provided to AI/ANs by urban Indian health programs in addition to services provided to AI/ANs by IHS/Tribal providers.</w:t>
      </w:r>
    </w:p>
    <w:p w14:paraId="46405297" w14:textId="5EE3F355" w:rsidR="00E34982" w:rsidRPr="000F6610" w:rsidRDefault="00AE38D2" w:rsidP="00C57F9A">
      <w:pPr>
        <w:spacing w:line="240" w:lineRule="auto"/>
      </w:pPr>
      <w:r w:rsidRPr="000F6610">
        <w:t xml:space="preserve">Further, </w:t>
      </w:r>
      <w:r w:rsidR="00BB25CE" w:rsidRPr="000F6610">
        <w:t xml:space="preserve">in advancing these </w:t>
      </w:r>
      <w:r w:rsidR="00956969" w:rsidRPr="000F6610">
        <w:t>provisions in federal law</w:t>
      </w:r>
      <w:r w:rsidR="00BB25CE" w:rsidRPr="000F6610">
        <w:t xml:space="preserve">, </w:t>
      </w:r>
      <w:r w:rsidRPr="000F6610">
        <w:t xml:space="preserve">this initiative </w:t>
      </w:r>
      <w:r w:rsidR="00BF31EC" w:rsidRPr="000F6610">
        <w:t xml:space="preserve">seeks </w:t>
      </w:r>
      <w:r w:rsidRPr="000F6610">
        <w:t>to:</w:t>
      </w:r>
    </w:p>
    <w:p w14:paraId="2CAD42D3" w14:textId="5607DC79" w:rsidR="007C3386" w:rsidRPr="000F6610" w:rsidRDefault="000777BA" w:rsidP="00D04A04">
      <w:pPr>
        <w:numPr>
          <w:ilvl w:val="0"/>
          <w:numId w:val="4"/>
        </w:numPr>
        <w:spacing w:line="240" w:lineRule="auto"/>
      </w:pPr>
      <w:r w:rsidRPr="000F6610">
        <w:t>Clarify</w:t>
      </w:r>
      <w:r w:rsidR="000D24EA" w:rsidRPr="000F6610">
        <w:t xml:space="preserve"> in federal law and regulations </w:t>
      </w:r>
      <w:r w:rsidR="007C3386" w:rsidRPr="000F6610">
        <w:t xml:space="preserve">that state Medicaid programs are permitted to implement policies </w:t>
      </w:r>
      <w:r w:rsidR="00BF31EC" w:rsidRPr="000F6610">
        <w:t xml:space="preserve">specifically </w:t>
      </w:r>
      <w:r w:rsidR="00F6037E" w:rsidRPr="000F6610">
        <w:t>targeting</w:t>
      </w:r>
      <w:r w:rsidR="007C3386" w:rsidRPr="000F6610">
        <w:t xml:space="preserve"> </w:t>
      </w:r>
      <w:r w:rsidR="00F6037E" w:rsidRPr="000F6610">
        <w:t xml:space="preserve">AI/ANs and </w:t>
      </w:r>
      <w:r w:rsidR="007C3386" w:rsidRPr="000F6610">
        <w:t xml:space="preserve">IHCPs, without </w:t>
      </w:r>
      <w:r w:rsidR="00417F5A">
        <w:t xml:space="preserve">risk of </w:t>
      </w:r>
      <w:r w:rsidR="00F812C9" w:rsidRPr="000F6610">
        <w:t>violating c</w:t>
      </w:r>
      <w:r w:rsidR="007C3386" w:rsidRPr="000F6610">
        <w:t xml:space="preserve">ivil rights </w:t>
      </w:r>
      <w:r w:rsidR="00F812C9" w:rsidRPr="000F6610">
        <w:t>protections</w:t>
      </w:r>
      <w:r w:rsidR="00417F5A">
        <w:t xml:space="preserve"> or Medicaid </w:t>
      </w:r>
      <w:r w:rsidR="0068230B">
        <w:t>standards pertaining to</w:t>
      </w:r>
      <w:r w:rsidR="007C3386" w:rsidRPr="000F6610">
        <w:t xml:space="preserve"> state-wideness</w:t>
      </w:r>
      <w:r w:rsidR="0068230B">
        <w:t xml:space="preserve"> and</w:t>
      </w:r>
      <w:r w:rsidR="007C3386" w:rsidRPr="000F6610">
        <w:t xml:space="preserve"> comparability</w:t>
      </w:r>
      <w:r w:rsidR="00D75F94" w:rsidRPr="000F6610">
        <w:rPr>
          <w:rStyle w:val="FootnoteReference"/>
        </w:rPr>
        <w:footnoteReference w:id="5"/>
      </w:r>
      <w:r w:rsidR="007C3386" w:rsidRPr="000F6610">
        <w:t>;</w:t>
      </w:r>
    </w:p>
    <w:p w14:paraId="0DE95593" w14:textId="080308ED" w:rsidR="00806AD2" w:rsidRPr="000F6610" w:rsidRDefault="00ED2479" w:rsidP="00D04A04">
      <w:pPr>
        <w:numPr>
          <w:ilvl w:val="0"/>
          <w:numId w:val="4"/>
        </w:numPr>
        <w:spacing w:line="240" w:lineRule="auto"/>
      </w:pPr>
      <w:r w:rsidRPr="000F6610">
        <w:t>Continue</w:t>
      </w:r>
      <w:r w:rsidR="00803A22" w:rsidRPr="000F6610">
        <w:t xml:space="preserve"> </w:t>
      </w:r>
      <w:r w:rsidR="005C779A" w:rsidRPr="000F6610">
        <w:t xml:space="preserve">current authorities </w:t>
      </w:r>
      <w:r w:rsidR="00D75F94" w:rsidRPr="000F6610">
        <w:t xml:space="preserve">for states </w:t>
      </w:r>
      <w:r w:rsidR="00803A22" w:rsidRPr="000F6610">
        <w:t>to apply the federal OMB rates</w:t>
      </w:r>
      <w:r w:rsidR="00F6037E" w:rsidRPr="000F6610">
        <w:t xml:space="preserve"> </w:t>
      </w:r>
      <w:r w:rsidR="00F36986" w:rsidRPr="000F6610">
        <w:t>as a</w:t>
      </w:r>
      <w:r w:rsidR="00F6037E" w:rsidRPr="000F6610">
        <w:t xml:space="preserve"> Medicaid </w:t>
      </w:r>
      <w:r w:rsidR="00A50657" w:rsidRPr="000F6610">
        <w:t>payment</w:t>
      </w:r>
      <w:r w:rsidR="00F6037E" w:rsidRPr="000F6610">
        <w:t xml:space="preserve"> </w:t>
      </w:r>
      <w:r w:rsidR="00BF31EC" w:rsidRPr="000F6610">
        <w:t>methodolog</w:t>
      </w:r>
      <w:r w:rsidR="005A299E" w:rsidRPr="000F6610">
        <w:t>y</w:t>
      </w:r>
      <w:r w:rsidR="00F6037E" w:rsidRPr="000F6610">
        <w:t xml:space="preserve"> for IHCPs,</w:t>
      </w:r>
      <w:r w:rsidR="00803A22" w:rsidRPr="000F6610">
        <w:t xml:space="preserve"> as well as t</w:t>
      </w:r>
      <w:r w:rsidR="008B3E20" w:rsidRPr="000F6610">
        <w:t>o</w:t>
      </w:r>
      <w:r w:rsidR="001911C4" w:rsidRPr="000F6610">
        <w:t xml:space="preserve"> </w:t>
      </w:r>
      <w:r w:rsidR="005C779A" w:rsidRPr="000F6610">
        <w:t>allow</w:t>
      </w:r>
      <w:r w:rsidR="001911C4" w:rsidRPr="000F6610">
        <w:t xml:space="preserve"> states to</w:t>
      </w:r>
      <w:r w:rsidR="008B3E20" w:rsidRPr="000F6610">
        <w:t xml:space="preserve"> </w:t>
      </w:r>
      <w:r w:rsidR="00A449D9" w:rsidRPr="000F6610">
        <w:t xml:space="preserve">engage with </w:t>
      </w:r>
      <w:r w:rsidR="008B3E20" w:rsidRPr="000F6610">
        <w:t xml:space="preserve">Tribes to structure </w:t>
      </w:r>
      <w:r w:rsidR="00803A22" w:rsidRPr="000F6610">
        <w:t xml:space="preserve">alternative </w:t>
      </w:r>
      <w:r w:rsidR="008B3E20" w:rsidRPr="000F6610">
        <w:t>payment methodologies and rates for IHCPs</w:t>
      </w:r>
      <w:r w:rsidR="00107415" w:rsidRPr="000F6610">
        <w:t>;</w:t>
      </w:r>
      <w:r w:rsidR="00785688" w:rsidRPr="000F6610">
        <w:t xml:space="preserve"> and</w:t>
      </w:r>
    </w:p>
    <w:p w14:paraId="4B848F5D" w14:textId="77777777" w:rsidR="00107415" w:rsidRPr="000F6610" w:rsidRDefault="00107415" w:rsidP="00D04A04">
      <w:pPr>
        <w:numPr>
          <w:ilvl w:val="0"/>
          <w:numId w:val="4"/>
        </w:numPr>
        <w:spacing w:line="240" w:lineRule="auto"/>
      </w:pPr>
      <w:r w:rsidRPr="000F6610">
        <w:t xml:space="preserve">Address </w:t>
      </w:r>
      <w:r w:rsidR="00BF31EC" w:rsidRPr="000F6610">
        <w:t xml:space="preserve">the </w:t>
      </w:r>
      <w:r w:rsidRPr="000F6610">
        <w:t xml:space="preserve">“four walls” </w:t>
      </w:r>
      <w:r w:rsidR="00BF750B" w:rsidRPr="000F6610">
        <w:t>limitations on IHCP “clinic” services.</w:t>
      </w:r>
    </w:p>
    <w:p w14:paraId="61FE621D" w14:textId="3C9EA75F" w:rsidR="0093041E" w:rsidRPr="000F6610" w:rsidRDefault="0093041E" w:rsidP="00F812C9">
      <w:pPr>
        <w:spacing w:line="240" w:lineRule="auto"/>
        <w:contextualSpacing/>
        <w:rPr>
          <w:u w:val="single"/>
        </w:rPr>
      </w:pPr>
      <w:r w:rsidRPr="000F6610">
        <w:rPr>
          <w:u w:val="single"/>
        </w:rPr>
        <w:t>Next Steps</w:t>
      </w:r>
    </w:p>
    <w:p w14:paraId="773F3719" w14:textId="60773487" w:rsidR="00022340" w:rsidRPr="000F6610" w:rsidRDefault="00C61930" w:rsidP="005707FA">
      <w:pPr>
        <w:numPr>
          <w:ilvl w:val="0"/>
          <w:numId w:val="12"/>
        </w:numPr>
        <w:tabs>
          <w:tab w:val="clear" w:pos="720"/>
        </w:tabs>
        <w:spacing w:line="240" w:lineRule="auto"/>
        <w:contextualSpacing/>
      </w:pPr>
      <w:r w:rsidRPr="000F6610">
        <w:t xml:space="preserve">Continue to </w:t>
      </w:r>
      <w:r w:rsidR="001E3C97" w:rsidRPr="000F6610">
        <w:t>define and refine t</w:t>
      </w:r>
      <w:r w:rsidRPr="000F6610">
        <w:t>he preferred end-state with regard to federal Medicaid law.</w:t>
      </w:r>
    </w:p>
    <w:p w14:paraId="4F31A754" w14:textId="573B3F5B" w:rsidR="00022340" w:rsidRPr="000F6610" w:rsidRDefault="001E3C97" w:rsidP="005707FA">
      <w:pPr>
        <w:numPr>
          <w:ilvl w:val="0"/>
          <w:numId w:val="12"/>
        </w:numPr>
        <w:spacing w:line="240" w:lineRule="auto"/>
        <w:contextualSpacing/>
      </w:pPr>
      <w:r w:rsidRPr="000F6610">
        <w:t>B</w:t>
      </w:r>
      <w:r w:rsidR="00C61930" w:rsidRPr="000F6610">
        <w:t>roade</w:t>
      </w:r>
      <w:r w:rsidRPr="000F6610">
        <w:t>n</w:t>
      </w:r>
      <w:r w:rsidR="00C61930" w:rsidRPr="000F6610">
        <w:t xml:space="preserve"> circulati</w:t>
      </w:r>
      <w:r w:rsidRPr="000F6610">
        <w:t>on of</w:t>
      </w:r>
      <w:r w:rsidR="00C61930" w:rsidRPr="000F6610">
        <w:t xml:space="preserve"> recommendations and feed-back from Tribes</w:t>
      </w:r>
      <w:r w:rsidRPr="000F6610">
        <w:t xml:space="preserve"> and others</w:t>
      </w:r>
      <w:r w:rsidR="00C61930" w:rsidRPr="000F6610">
        <w:t>.</w:t>
      </w:r>
    </w:p>
    <w:p w14:paraId="16FA5B8E" w14:textId="77777777" w:rsidR="00DE2C68" w:rsidRPr="000F6610" w:rsidRDefault="00DE2C68" w:rsidP="00DE2C68">
      <w:pPr>
        <w:spacing w:line="240" w:lineRule="auto"/>
        <w:ind w:left="720"/>
        <w:contextualSpacing/>
      </w:pPr>
    </w:p>
    <w:p w14:paraId="2E217C86" w14:textId="2A0D7997" w:rsidR="00F812C9" w:rsidRPr="000F6610" w:rsidRDefault="00F812C9" w:rsidP="00F812C9">
      <w:pPr>
        <w:spacing w:line="240" w:lineRule="auto"/>
        <w:contextualSpacing/>
        <w:rPr>
          <w:u w:val="single"/>
        </w:rPr>
      </w:pPr>
      <w:r w:rsidRPr="000F6610">
        <w:rPr>
          <w:u w:val="single"/>
        </w:rPr>
        <w:t>Conclusion</w:t>
      </w:r>
    </w:p>
    <w:p w14:paraId="468A9966" w14:textId="513F1F00" w:rsidR="00ED2479" w:rsidRDefault="005A299E" w:rsidP="002D1893">
      <w:pPr>
        <w:spacing w:line="240" w:lineRule="auto"/>
      </w:pPr>
      <w:r w:rsidRPr="000F6610">
        <w:t>Implementing these provisions—and thereby s</w:t>
      </w:r>
      <w:r w:rsidR="00ED2479" w:rsidRPr="000F6610">
        <w:t xml:space="preserve">trengthening the </w:t>
      </w:r>
      <w:r w:rsidR="00903D48" w:rsidRPr="000F6610">
        <w:t>Medicaid program infrastructure</w:t>
      </w:r>
      <w:r w:rsidR="008451DF" w:rsidRPr="000F6610">
        <w:t xml:space="preserve"> </w:t>
      </w:r>
      <w:r w:rsidRPr="000F6610">
        <w:t xml:space="preserve">for AI/ANs and IHCPs </w:t>
      </w:r>
      <w:r w:rsidR="008451DF" w:rsidRPr="000F6610">
        <w:t>under federal law</w:t>
      </w:r>
      <w:r w:rsidR="00903D48" w:rsidRPr="000F6610">
        <w:t xml:space="preserve"> across all states</w:t>
      </w:r>
      <w:r w:rsidRPr="000F6610">
        <w:t xml:space="preserve">—will </w:t>
      </w:r>
      <w:r w:rsidR="006F258F" w:rsidRPr="000F6610">
        <w:t>heighten access to a comprehensive set of health care services for low- and moderate-income A</w:t>
      </w:r>
      <w:r w:rsidR="00D53803" w:rsidRPr="000F6610">
        <w:t>I</w:t>
      </w:r>
      <w:r w:rsidR="006F258F" w:rsidRPr="000F6610">
        <w:t>/</w:t>
      </w:r>
      <w:r w:rsidR="00D53803" w:rsidRPr="000F6610">
        <w:t>A</w:t>
      </w:r>
      <w:r w:rsidR="002D1893" w:rsidRPr="000F6610">
        <w:t>N</w:t>
      </w:r>
      <w:r w:rsidR="006F258F" w:rsidRPr="000F6610">
        <w:t xml:space="preserve">s nationally </w:t>
      </w:r>
      <w:r w:rsidR="00903D48" w:rsidRPr="000F6610">
        <w:t>by (a) c</w:t>
      </w:r>
      <w:r w:rsidR="00ED2479" w:rsidRPr="000F6610">
        <w:t>reat</w:t>
      </w:r>
      <w:r w:rsidR="00903D48" w:rsidRPr="000F6610">
        <w:t xml:space="preserve">ing greater </w:t>
      </w:r>
      <w:r w:rsidR="00ED2479" w:rsidRPr="000F6610">
        <w:t xml:space="preserve">uniformity in </w:t>
      </w:r>
      <w:r w:rsidR="00491917" w:rsidRPr="000F6610">
        <w:t xml:space="preserve">program </w:t>
      </w:r>
      <w:r w:rsidR="00ED2479" w:rsidRPr="000F6610">
        <w:t>eligibility</w:t>
      </w:r>
      <w:r w:rsidR="00903D48" w:rsidRPr="000F6610">
        <w:t>, (b) enabling greater</w:t>
      </w:r>
      <w:r w:rsidR="00ED2479" w:rsidRPr="000F6610">
        <w:t xml:space="preserve"> consistency in the breadth of services </w:t>
      </w:r>
      <w:r w:rsidR="00491917" w:rsidRPr="000F6610">
        <w:t>for which IHCPs are authorized to receive reimbursement</w:t>
      </w:r>
      <w:r w:rsidR="00ED2479" w:rsidRPr="000F6610">
        <w:t>,</w:t>
      </w:r>
      <w:r w:rsidR="00903D48" w:rsidRPr="000F6610">
        <w:t xml:space="preserve"> and (c) providing consistency in </w:t>
      </w:r>
      <w:r w:rsidR="00D53803" w:rsidRPr="000F6610">
        <w:t xml:space="preserve">100% </w:t>
      </w:r>
      <w:r w:rsidR="00903D48" w:rsidRPr="000F6610">
        <w:t xml:space="preserve">federal funding across </w:t>
      </w:r>
      <w:r w:rsidR="00491917" w:rsidRPr="000F6610">
        <w:t>all IHCPs</w:t>
      </w:r>
      <w:r w:rsidR="00903D48" w:rsidRPr="000F6610">
        <w:t xml:space="preserve"> for services provided to AI/ANs.</w:t>
      </w:r>
    </w:p>
    <w:p w14:paraId="7D95223B" w14:textId="5D4F2C77" w:rsidR="00D36E2C" w:rsidRDefault="00D36E2C" w:rsidP="002D1893">
      <w:pPr>
        <w:spacing w:line="240" w:lineRule="auto"/>
      </w:pPr>
    </w:p>
    <w:p w14:paraId="4169B4F6" w14:textId="77777777" w:rsidR="00D36E2C" w:rsidRPr="000F6610" w:rsidRDefault="00D36E2C" w:rsidP="002D1893">
      <w:pPr>
        <w:spacing w:line="240" w:lineRule="auto"/>
      </w:pPr>
    </w:p>
    <w:sectPr w:rsidR="00D36E2C" w:rsidRPr="000F6610" w:rsidSect="00CF0A1E">
      <w:footerReference w:type="default" r:id="rId8"/>
      <w:pgSz w:w="12240" w:h="15840"/>
      <w:pgMar w:top="5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09F2" w14:textId="77777777" w:rsidR="00007B8B" w:rsidRDefault="00007B8B" w:rsidP="00326F26">
      <w:pPr>
        <w:spacing w:after="0" w:line="240" w:lineRule="auto"/>
      </w:pPr>
      <w:r>
        <w:separator/>
      </w:r>
    </w:p>
  </w:endnote>
  <w:endnote w:type="continuationSeparator" w:id="0">
    <w:p w14:paraId="3023C19E" w14:textId="77777777" w:rsidR="00007B8B" w:rsidRDefault="00007B8B" w:rsidP="0032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1319663"/>
      <w:docPartObj>
        <w:docPartGallery w:val="Page Numbers (Bottom of Page)"/>
        <w:docPartUnique/>
      </w:docPartObj>
    </w:sdtPr>
    <w:sdtEndPr/>
    <w:sdtContent>
      <w:sdt>
        <w:sdtPr>
          <w:rPr>
            <w:rFonts w:ascii="Times New Roman" w:hAnsi="Times New Roman" w:cs="Times New Roman"/>
            <w:sz w:val="20"/>
            <w:szCs w:val="20"/>
          </w:rPr>
          <w:id w:val="-1272085156"/>
          <w:docPartObj>
            <w:docPartGallery w:val="Page Numbers (Top of Page)"/>
            <w:docPartUnique/>
          </w:docPartObj>
        </w:sdtPr>
        <w:sdtEndPr/>
        <w:sdtContent>
          <w:p w14:paraId="47C447DB" w14:textId="1185D4D2" w:rsidR="00491917" w:rsidRPr="00F235B3" w:rsidRDefault="00491917" w:rsidP="00F235B3">
            <w:pPr>
              <w:pStyle w:val="Footer"/>
              <w:jc w:val="center"/>
              <w:rPr>
                <w:rFonts w:ascii="Times New Roman" w:hAnsi="Times New Roman" w:cs="Times New Roman"/>
                <w:sz w:val="20"/>
                <w:szCs w:val="20"/>
              </w:rPr>
            </w:pPr>
            <w:r w:rsidRPr="00F235B3">
              <w:rPr>
                <w:rFonts w:ascii="Times New Roman" w:hAnsi="Times New Roman" w:cs="Times New Roman"/>
                <w:sz w:val="20"/>
                <w:szCs w:val="20"/>
              </w:rPr>
              <w:t>2018-04-</w:t>
            </w:r>
            <w:r w:rsidR="007414B8" w:rsidRPr="00F235B3">
              <w:rPr>
                <w:rFonts w:ascii="Times New Roman" w:hAnsi="Times New Roman" w:cs="Times New Roman"/>
                <w:sz w:val="20"/>
                <w:szCs w:val="20"/>
              </w:rPr>
              <w:t>23</w:t>
            </w:r>
            <w:r w:rsidR="00397037" w:rsidRPr="00F235B3">
              <w:rPr>
                <w:rFonts w:ascii="Times New Roman" w:hAnsi="Times New Roman" w:cs="Times New Roman"/>
                <w:sz w:val="20"/>
                <w:szCs w:val="20"/>
              </w:rPr>
              <w:t xml:space="preserve">          Summary: TSGAC Legislative Priorities under Medicaid          </w:t>
            </w:r>
            <w:r w:rsidRPr="00F235B3">
              <w:rPr>
                <w:rFonts w:ascii="Times New Roman" w:hAnsi="Times New Roman" w:cs="Times New Roman"/>
                <w:sz w:val="20"/>
                <w:szCs w:val="20"/>
              </w:rPr>
              <w:t xml:space="preserve">Page </w:t>
            </w:r>
            <w:r w:rsidR="00D371F2" w:rsidRPr="00F235B3">
              <w:rPr>
                <w:rFonts w:ascii="Times New Roman" w:hAnsi="Times New Roman" w:cs="Times New Roman"/>
                <w:bCs/>
                <w:sz w:val="20"/>
                <w:szCs w:val="20"/>
              </w:rPr>
              <w:fldChar w:fldCharType="begin"/>
            </w:r>
            <w:r w:rsidRPr="00F235B3">
              <w:rPr>
                <w:rFonts w:ascii="Times New Roman" w:hAnsi="Times New Roman" w:cs="Times New Roman"/>
                <w:bCs/>
                <w:sz w:val="20"/>
                <w:szCs w:val="20"/>
              </w:rPr>
              <w:instrText xml:space="preserve"> PAGE </w:instrText>
            </w:r>
            <w:r w:rsidR="00D371F2" w:rsidRPr="00F235B3">
              <w:rPr>
                <w:rFonts w:ascii="Times New Roman" w:hAnsi="Times New Roman" w:cs="Times New Roman"/>
                <w:bCs/>
                <w:sz w:val="20"/>
                <w:szCs w:val="20"/>
              </w:rPr>
              <w:fldChar w:fldCharType="separate"/>
            </w:r>
            <w:r w:rsidR="005B25F1">
              <w:rPr>
                <w:rFonts w:ascii="Times New Roman" w:hAnsi="Times New Roman" w:cs="Times New Roman"/>
                <w:bCs/>
                <w:noProof/>
                <w:sz w:val="20"/>
                <w:szCs w:val="20"/>
              </w:rPr>
              <w:t>1</w:t>
            </w:r>
            <w:r w:rsidR="00D371F2" w:rsidRPr="00F235B3">
              <w:rPr>
                <w:rFonts w:ascii="Times New Roman" w:hAnsi="Times New Roman" w:cs="Times New Roman"/>
                <w:bCs/>
                <w:sz w:val="20"/>
                <w:szCs w:val="20"/>
              </w:rPr>
              <w:fldChar w:fldCharType="end"/>
            </w:r>
            <w:r w:rsidRPr="00F235B3">
              <w:rPr>
                <w:rFonts w:ascii="Times New Roman" w:hAnsi="Times New Roman" w:cs="Times New Roman"/>
                <w:sz w:val="20"/>
                <w:szCs w:val="20"/>
              </w:rPr>
              <w:t xml:space="preserve"> of </w:t>
            </w:r>
            <w:r w:rsidR="00D371F2" w:rsidRPr="00F235B3">
              <w:rPr>
                <w:rFonts w:ascii="Times New Roman" w:hAnsi="Times New Roman" w:cs="Times New Roman"/>
                <w:bCs/>
                <w:sz w:val="20"/>
                <w:szCs w:val="20"/>
              </w:rPr>
              <w:fldChar w:fldCharType="begin"/>
            </w:r>
            <w:r w:rsidRPr="00F235B3">
              <w:rPr>
                <w:rFonts w:ascii="Times New Roman" w:hAnsi="Times New Roman" w:cs="Times New Roman"/>
                <w:bCs/>
                <w:sz w:val="20"/>
                <w:szCs w:val="20"/>
              </w:rPr>
              <w:instrText xml:space="preserve"> NUMPAGES  </w:instrText>
            </w:r>
            <w:r w:rsidR="00D371F2" w:rsidRPr="00F235B3">
              <w:rPr>
                <w:rFonts w:ascii="Times New Roman" w:hAnsi="Times New Roman" w:cs="Times New Roman"/>
                <w:bCs/>
                <w:sz w:val="20"/>
                <w:szCs w:val="20"/>
              </w:rPr>
              <w:fldChar w:fldCharType="separate"/>
            </w:r>
            <w:r w:rsidR="005B25F1">
              <w:rPr>
                <w:rFonts w:ascii="Times New Roman" w:hAnsi="Times New Roman" w:cs="Times New Roman"/>
                <w:bCs/>
                <w:noProof/>
                <w:sz w:val="20"/>
                <w:szCs w:val="20"/>
              </w:rPr>
              <w:t>2</w:t>
            </w:r>
            <w:r w:rsidR="00D371F2" w:rsidRPr="00F235B3">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962B" w14:textId="77777777" w:rsidR="00007B8B" w:rsidRDefault="00007B8B" w:rsidP="00326F26">
      <w:pPr>
        <w:spacing w:after="0" w:line="240" w:lineRule="auto"/>
      </w:pPr>
      <w:r>
        <w:separator/>
      </w:r>
    </w:p>
  </w:footnote>
  <w:footnote w:type="continuationSeparator" w:id="0">
    <w:p w14:paraId="4DF26789" w14:textId="77777777" w:rsidR="00007B8B" w:rsidRDefault="00007B8B" w:rsidP="00326F26">
      <w:pPr>
        <w:spacing w:after="0" w:line="240" w:lineRule="auto"/>
      </w:pPr>
      <w:r>
        <w:continuationSeparator/>
      </w:r>
    </w:p>
  </w:footnote>
  <w:footnote w:id="1">
    <w:p w14:paraId="2A31B06B" w14:textId="77777777" w:rsidR="00D33725" w:rsidRPr="00BC0078" w:rsidRDefault="00D33725" w:rsidP="00D33725">
      <w:pPr>
        <w:pStyle w:val="FootnoteText"/>
        <w:spacing w:after="80"/>
        <w:rPr>
          <w:rFonts w:ascii="Times New Roman" w:hAnsi="Times New Roman" w:cs="Times New Roman"/>
        </w:rPr>
      </w:pPr>
      <w:r w:rsidRPr="006A4A99">
        <w:rPr>
          <w:rStyle w:val="FootnoteReference"/>
          <w:rFonts w:ascii="Times New Roman" w:hAnsi="Times New Roman" w:cs="Times New Roman"/>
        </w:rPr>
        <w:footnoteRef/>
      </w:r>
      <w:r w:rsidRPr="006A4A99">
        <w:rPr>
          <w:rFonts w:ascii="Times New Roman" w:hAnsi="Times New Roman" w:cs="Times New Roman"/>
        </w:rPr>
        <w:t xml:space="preserve"> For purposes of this initiative, AI/ANs are Indian Health Service (IHS)-eligible persons defined under 42 CFR § 447.51 as “any individual defined at 25 U.S.C. 1603(13), 1603(28), or 1679(a), or who has been determined eligible as an Indian, under 42 CFR 136.12.” </w:t>
      </w:r>
    </w:p>
  </w:footnote>
  <w:footnote w:id="2">
    <w:p w14:paraId="1676C809" w14:textId="77777777" w:rsidR="00D33725" w:rsidRPr="00BC0078" w:rsidRDefault="00D33725" w:rsidP="00D33725">
      <w:pPr>
        <w:pStyle w:val="FootnoteText"/>
        <w:spacing w:after="80"/>
        <w:rPr>
          <w:rFonts w:ascii="Times New Roman" w:hAnsi="Times New Roman" w:cs="Times New Roman"/>
        </w:rPr>
      </w:pPr>
      <w:r w:rsidRPr="006A4A99">
        <w:rPr>
          <w:rStyle w:val="FootnoteReference"/>
          <w:rFonts w:ascii="Times New Roman" w:hAnsi="Times New Roman" w:cs="Times New Roman"/>
        </w:rPr>
        <w:footnoteRef/>
      </w:r>
      <w:r w:rsidRPr="006A4A99">
        <w:rPr>
          <w:rFonts w:ascii="Times New Roman" w:hAnsi="Times New Roman" w:cs="Times New Roman"/>
        </w:rPr>
        <w:t xml:space="preserve"> Pursuant to 42 CFR 447.51, “Indian health care provider” is defined as “a health care program operated by the Indian Health Service (IHS) or by an Indian Tribe, Tribal Organization, or Urban Indian Organization (otherwise known as an I/T/U) as those terms are defined in section 4 of the Indian Health Care Improvement Act (25 U.S.C. 1603).”</w:t>
      </w:r>
    </w:p>
  </w:footnote>
  <w:footnote w:id="3">
    <w:p w14:paraId="5925E4BF" w14:textId="6970449C" w:rsidR="006A4A99" w:rsidRPr="00F55722" w:rsidRDefault="006A4A99" w:rsidP="00F55722">
      <w:pPr>
        <w:pStyle w:val="FootnoteText"/>
        <w:spacing w:after="80"/>
        <w:rPr>
          <w:rFonts w:ascii="Times New Roman" w:hAnsi="Times New Roman" w:cs="Times New Roman"/>
        </w:rPr>
      </w:pPr>
      <w:r w:rsidRPr="00F55722">
        <w:rPr>
          <w:rStyle w:val="FootnoteReference"/>
          <w:rFonts w:ascii="Times New Roman" w:hAnsi="Times New Roman" w:cs="Times New Roman"/>
        </w:rPr>
        <w:footnoteRef/>
      </w:r>
      <w:r w:rsidRPr="00F55722">
        <w:rPr>
          <w:rFonts w:ascii="Times New Roman" w:hAnsi="Times New Roman" w:cs="Times New Roman"/>
        </w:rPr>
        <w:t xml:space="preserve">  In turn, the lower payment rates are, in part, due to states contributing significant state funding for Medicaid services provided to AI/ANs by urban Indian health programs, as the 100% FMAP provision does not apply to these providers.</w:t>
      </w:r>
    </w:p>
  </w:footnote>
  <w:footnote w:id="4">
    <w:p w14:paraId="1974A0AB" w14:textId="77777777" w:rsidR="007B2063" w:rsidRPr="00DB69D2" w:rsidRDefault="007B2063" w:rsidP="007B2063">
      <w:pPr>
        <w:pStyle w:val="FootnoteText"/>
        <w:spacing w:after="80"/>
        <w:rPr>
          <w:rFonts w:ascii="Times New Roman" w:hAnsi="Times New Roman" w:cs="Times New Roman"/>
        </w:rPr>
      </w:pPr>
      <w:r w:rsidRPr="006A4A99">
        <w:rPr>
          <w:rStyle w:val="FootnoteReference"/>
          <w:rFonts w:ascii="Times New Roman" w:hAnsi="Times New Roman" w:cs="Times New Roman"/>
        </w:rPr>
        <w:footnoteRef/>
      </w:r>
      <w:r w:rsidRPr="006A4A99">
        <w:rPr>
          <w:rFonts w:ascii="Times New Roman" w:hAnsi="Times New Roman" w:cs="Times New Roman"/>
        </w:rPr>
        <w:t xml:space="preserve"> FMAP refers to the Federal Medical Assistance Percentage and is the share of program health care </w:t>
      </w:r>
      <w:r w:rsidRPr="00BC0078">
        <w:rPr>
          <w:rFonts w:ascii="Times New Roman" w:hAnsi="Times New Roman" w:cs="Times New Roman"/>
        </w:rPr>
        <w:t xml:space="preserve">service expenditures funded by the federal government under Medicaid. </w:t>
      </w:r>
    </w:p>
  </w:footnote>
  <w:footnote w:id="5">
    <w:p w14:paraId="458D9BB5" w14:textId="4CA40283" w:rsidR="00D75F94" w:rsidRPr="006A4A99" w:rsidRDefault="00D75F94" w:rsidP="006A4A99">
      <w:pPr>
        <w:autoSpaceDE w:val="0"/>
        <w:autoSpaceDN w:val="0"/>
        <w:adjustRightInd w:val="0"/>
        <w:spacing w:after="80" w:line="240" w:lineRule="auto"/>
        <w:rPr>
          <w:rFonts w:ascii="Times New Roman" w:hAnsi="Times New Roman" w:cs="Times New Roman"/>
          <w:sz w:val="20"/>
          <w:szCs w:val="20"/>
        </w:rPr>
      </w:pPr>
      <w:r w:rsidRPr="006A4A99">
        <w:rPr>
          <w:rStyle w:val="FootnoteReference"/>
          <w:rFonts w:ascii="Times New Roman" w:hAnsi="Times New Roman" w:cs="Times New Roman"/>
          <w:sz w:val="20"/>
          <w:szCs w:val="20"/>
        </w:rPr>
        <w:footnoteRef/>
      </w:r>
      <w:r w:rsidRPr="006A4A99">
        <w:rPr>
          <w:rFonts w:ascii="Times New Roman" w:hAnsi="Times New Roman" w:cs="Times New Roman"/>
          <w:sz w:val="20"/>
          <w:szCs w:val="20"/>
        </w:rPr>
        <w:t xml:space="preserve">  “</w:t>
      </w:r>
      <w:r w:rsidRPr="006A4A99">
        <w:rPr>
          <w:rFonts w:ascii="Times New Roman" w:hAnsi="Times New Roman" w:cs="Times New Roman"/>
          <w:color w:val="000000"/>
          <w:sz w:val="20"/>
          <w:szCs w:val="20"/>
        </w:rPr>
        <w:t>State</w:t>
      </w:r>
      <w:r w:rsidRPr="00BC0078">
        <w:rPr>
          <w:rFonts w:ascii="Times New Roman" w:hAnsi="Times New Roman" w:cs="Times New Roman"/>
          <w:color w:val="000000"/>
          <w:sz w:val="20"/>
          <w:szCs w:val="20"/>
        </w:rPr>
        <w:t>-</w:t>
      </w:r>
      <w:r w:rsidRPr="00DB69D2">
        <w:rPr>
          <w:rFonts w:ascii="Times New Roman" w:hAnsi="Times New Roman" w:cs="Times New Roman"/>
          <w:color w:val="000000"/>
          <w:sz w:val="20"/>
          <w:szCs w:val="20"/>
        </w:rPr>
        <w:t xml:space="preserve">wideness” means that changes to Medicaid policies must </w:t>
      </w:r>
      <w:r w:rsidRPr="00F32B78">
        <w:rPr>
          <w:rFonts w:ascii="Times New Roman" w:hAnsi="Times New Roman" w:cs="Times New Roman"/>
          <w:color w:val="000000"/>
          <w:sz w:val="20"/>
          <w:szCs w:val="20"/>
        </w:rPr>
        <w:t xml:space="preserve">apply to enrollees throughout the state, not just in certain areas. </w:t>
      </w:r>
      <w:r w:rsidRPr="00F55722">
        <w:rPr>
          <w:rFonts w:ascii="Times New Roman" w:hAnsi="Times New Roman" w:cs="Times New Roman"/>
          <w:color w:val="005B9D"/>
          <w:sz w:val="20"/>
          <w:szCs w:val="20"/>
        </w:rPr>
        <w:t xml:space="preserve"> </w:t>
      </w:r>
      <w:r w:rsidRPr="00F55722">
        <w:rPr>
          <w:rFonts w:ascii="Times New Roman" w:hAnsi="Times New Roman" w:cs="Times New Roman"/>
          <w:color w:val="000000"/>
          <w:sz w:val="20"/>
          <w:szCs w:val="20"/>
        </w:rPr>
        <w:t xml:space="preserve">“Comparability” means that comparable services must be available to all Medicaid enrollees, regardless of their eligibility category, so states cannot change covered services for just one group of enrollees.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92E"/>
    <w:multiLevelType w:val="hybridMultilevel"/>
    <w:tmpl w:val="0DB405F2"/>
    <w:lvl w:ilvl="0" w:tplc="936E5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70113"/>
    <w:multiLevelType w:val="hybridMultilevel"/>
    <w:tmpl w:val="32180D94"/>
    <w:lvl w:ilvl="0" w:tplc="4FB41F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611AD"/>
    <w:multiLevelType w:val="hybridMultilevel"/>
    <w:tmpl w:val="7A0EF188"/>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4AE007A"/>
    <w:multiLevelType w:val="hybridMultilevel"/>
    <w:tmpl w:val="E2A09D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308A3"/>
    <w:multiLevelType w:val="hybridMultilevel"/>
    <w:tmpl w:val="4EDA7886"/>
    <w:lvl w:ilvl="0" w:tplc="946222A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5A07"/>
    <w:multiLevelType w:val="hybridMultilevel"/>
    <w:tmpl w:val="1572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07187"/>
    <w:multiLevelType w:val="hybridMultilevel"/>
    <w:tmpl w:val="26F28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75EB2"/>
    <w:multiLevelType w:val="hybridMultilevel"/>
    <w:tmpl w:val="9F5C05C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244A6"/>
    <w:multiLevelType w:val="hybridMultilevel"/>
    <w:tmpl w:val="C2CC8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E1831"/>
    <w:multiLevelType w:val="hybridMultilevel"/>
    <w:tmpl w:val="88D86BB2"/>
    <w:lvl w:ilvl="0" w:tplc="217ACA3C">
      <w:start w:val="1"/>
      <w:numFmt w:val="bullet"/>
      <w:lvlText w:val="•"/>
      <w:lvlJc w:val="left"/>
      <w:pPr>
        <w:tabs>
          <w:tab w:val="num" w:pos="720"/>
        </w:tabs>
        <w:ind w:left="720" w:hanging="360"/>
      </w:pPr>
      <w:rPr>
        <w:rFonts w:ascii="Arial" w:hAnsi="Arial" w:hint="default"/>
      </w:rPr>
    </w:lvl>
    <w:lvl w:ilvl="1" w:tplc="DC925440" w:tentative="1">
      <w:start w:val="1"/>
      <w:numFmt w:val="bullet"/>
      <w:lvlText w:val="•"/>
      <w:lvlJc w:val="left"/>
      <w:pPr>
        <w:tabs>
          <w:tab w:val="num" w:pos="1440"/>
        </w:tabs>
        <w:ind w:left="1440" w:hanging="360"/>
      </w:pPr>
      <w:rPr>
        <w:rFonts w:ascii="Arial" w:hAnsi="Arial" w:hint="default"/>
      </w:rPr>
    </w:lvl>
    <w:lvl w:ilvl="2" w:tplc="72B05C7C" w:tentative="1">
      <w:start w:val="1"/>
      <w:numFmt w:val="bullet"/>
      <w:lvlText w:val="•"/>
      <w:lvlJc w:val="left"/>
      <w:pPr>
        <w:tabs>
          <w:tab w:val="num" w:pos="2160"/>
        </w:tabs>
        <w:ind w:left="2160" w:hanging="360"/>
      </w:pPr>
      <w:rPr>
        <w:rFonts w:ascii="Arial" w:hAnsi="Arial" w:hint="default"/>
      </w:rPr>
    </w:lvl>
    <w:lvl w:ilvl="3" w:tplc="9410A86A" w:tentative="1">
      <w:start w:val="1"/>
      <w:numFmt w:val="bullet"/>
      <w:lvlText w:val="•"/>
      <w:lvlJc w:val="left"/>
      <w:pPr>
        <w:tabs>
          <w:tab w:val="num" w:pos="2880"/>
        </w:tabs>
        <w:ind w:left="2880" w:hanging="360"/>
      </w:pPr>
      <w:rPr>
        <w:rFonts w:ascii="Arial" w:hAnsi="Arial" w:hint="default"/>
      </w:rPr>
    </w:lvl>
    <w:lvl w:ilvl="4" w:tplc="6AFEF4B6" w:tentative="1">
      <w:start w:val="1"/>
      <w:numFmt w:val="bullet"/>
      <w:lvlText w:val="•"/>
      <w:lvlJc w:val="left"/>
      <w:pPr>
        <w:tabs>
          <w:tab w:val="num" w:pos="3600"/>
        </w:tabs>
        <w:ind w:left="3600" w:hanging="360"/>
      </w:pPr>
      <w:rPr>
        <w:rFonts w:ascii="Arial" w:hAnsi="Arial" w:hint="default"/>
      </w:rPr>
    </w:lvl>
    <w:lvl w:ilvl="5" w:tplc="8CB2FA26" w:tentative="1">
      <w:start w:val="1"/>
      <w:numFmt w:val="bullet"/>
      <w:lvlText w:val="•"/>
      <w:lvlJc w:val="left"/>
      <w:pPr>
        <w:tabs>
          <w:tab w:val="num" w:pos="4320"/>
        </w:tabs>
        <w:ind w:left="4320" w:hanging="360"/>
      </w:pPr>
      <w:rPr>
        <w:rFonts w:ascii="Arial" w:hAnsi="Arial" w:hint="default"/>
      </w:rPr>
    </w:lvl>
    <w:lvl w:ilvl="6" w:tplc="334A1492" w:tentative="1">
      <w:start w:val="1"/>
      <w:numFmt w:val="bullet"/>
      <w:lvlText w:val="•"/>
      <w:lvlJc w:val="left"/>
      <w:pPr>
        <w:tabs>
          <w:tab w:val="num" w:pos="5040"/>
        </w:tabs>
        <w:ind w:left="5040" w:hanging="360"/>
      </w:pPr>
      <w:rPr>
        <w:rFonts w:ascii="Arial" w:hAnsi="Arial" w:hint="default"/>
      </w:rPr>
    </w:lvl>
    <w:lvl w:ilvl="7" w:tplc="6DFCFCF0" w:tentative="1">
      <w:start w:val="1"/>
      <w:numFmt w:val="bullet"/>
      <w:lvlText w:val="•"/>
      <w:lvlJc w:val="left"/>
      <w:pPr>
        <w:tabs>
          <w:tab w:val="num" w:pos="5760"/>
        </w:tabs>
        <w:ind w:left="5760" w:hanging="360"/>
      </w:pPr>
      <w:rPr>
        <w:rFonts w:ascii="Arial" w:hAnsi="Arial" w:hint="default"/>
      </w:rPr>
    </w:lvl>
    <w:lvl w:ilvl="8" w:tplc="3F3C71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187033"/>
    <w:multiLevelType w:val="hybridMultilevel"/>
    <w:tmpl w:val="54C45E22"/>
    <w:lvl w:ilvl="0" w:tplc="04090005">
      <w:start w:val="1"/>
      <w:numFmt w:val="bullet"/>
      <w:lvlText w:val=""/>
      <w:lvlJc w:val="left"/>
      <w:pPr>
        <w:tabs>
          <w:tab w:val="num" w:pos="720"/>
        </w:tabs>
        <w:ind w:left="720" w:hanging="360"/>
      </w:pPr>
      <w:rPr>
        <w:rFonts w:ascii="Wingdings" w:hAnsi="Wingdings" w:hint="default"/>
      </w:rPr>
    </w:lvl>
    <w:lvl w:ilvl="1" w:tplc="DC925440" w:tentative="1">
      <w:start w:val="1"/>
      <w:numFmt w:val="bullet"/>
      <w:lvlText w:val="•"/>
      <w:lvlJc w:val="left"/>
      <w:pPr>
        <w:tabs>
          <w:tab w:val="num" w:pos="1440"/>
        </w:tabs>
        <w:ind w:left="1440" w:hanging="360"/>
      </w:pPr>
      <w:rPr>
        <w:rFonts w:ascii="Arial" w:hAnsi="Arial" w:hint="default"/>
      </w:rPr>
    </w:lvl>
    <w:lvl w:ilvl="2" w:tplc="72B05C7C" w:tentative="1">
      <w:start w:val="1"/>
      <w:numFmt w:val="bullet"/>
      <w:lvlText w:val="•"/>
      <w:lvlJc w:val="left"/>
      <w:pPr>
        <w:tabs>
          <w:tab w:val="num" w:pos="2160"/>
        </w:tabs>
        <w:ind w:left="2160" w:hanging="360"/>
      </w:pPr>
      <w:rPr>
        <w:rFonts w:ascii="Arial" w:hAnsi="Arial" w:hint="default"/>
      </w:rPr>
    </w:lvl>
    <w:lvl w:ilvl="3" w:tplc="9410A86A" w:tentative="1">
      <w:start w:val="1"/>
      <w:numFmt w:val="bullet"/>
      <w:lvlText w:val="•"/>
      <w:lvlJc w:val="left"/>
      <w:pPr>
        <w:tabs>
          <w:tab w:val="num" w:pos="2880"/>
        </w:tabs>
        <w:ind w:left="2880" w:hanging="360"/>
      </w:pPr>
      <w:rPr>
        <w:rFonts w:ascii="Arial" w:hAnsi="Arial" w:hint="default"/>
      </w:rPr>
    </w:lvl>
    <w:lvl w:ilvl="4" w:tplc="6AFEF4B6" w:tentative="1">
      <w:start w:val="1"/>
      <w:numFmt w:val="bullet"/>
      <w:lvlText w:val="•"/>
      <w:lvlJc w:val="left"/>
      <w:pPr>
        <w:tabs>
          <w:tab w:val="num" w:pos="3600"/>
        </w:tabs>
        <w:ind w:left="3600" w:hanging="360"/>
      </w:pPr>
      <w:rPr>
        <w:rFonts w:ascii="Arial" w:hAnsi="Arial" w:hint="default"/>
      </w:rPr>
    </w:lvl>
    <w:lvl w:ilvl="5" w:tplc="8CB2FA26" w:tentative="1">
      <w:start w:val="1"/>
      <w:numFmt w:val="bullet"/>
      <w:lvlText w:val="•"/>
      <w:lvlJc w:val="left"/>
      <w:pPr>
        <w:tabs>
          <w:tab w:val="num" w:pos="4320"/>
        </w:tabs>
        <w:ind w:left="4320" w:hanging="360"/>
      </w:pPr>
      <w:rPr>
        <w:rFonts w:ascii="Arial" w:hAnsi="Arial" w:hint="default"/>
      </w:rPr>
    </w:lvl>
    <w:lvl w:ilvl="6" w:tplc="334A1492" w:tentative="1">
      <w:start w:val="1"/>
      <w:numFmt w:val="bullet"/>
      <w:lvlText w:val="•"/>
      <w:lvlJc w:val="left"/>
      <w:pPr>
        <w:tabs>
          <w:tab w:val="num" w:pos="5040"/>
        </w:tabs>
        <w:ind w:left="5040" w:hanging="360"/>
      </w:pPr>
      <w:rPr>
        <w:rFonts w:ascii="Arial" w:hAnsi="Arial" w:hint="default"/>
      </w:rPr>
    </w:lvl>
    <w:lvl w:ilvl="7" w:tplc="6DFCFCF0" w:tentative="1">
      <w:start w:val="1"/>
      <w:numFmt w:val="bullet"/>
      <w:lvlText w:val="•"/>
      <w:lvlJc w:val="left"/>
      <w:pPr>
        <w:tabs>
          <w:tab w:val="num" w:pos="5760"/>
        </w:tabs>
        <w:ind w:left="5760" w:hanging="360"/>
      </w:pPr>
      <w:rPr>
        <w:rFonts w:ascii="Arial" w:hAnsi="Arial" w:hint="default"/>
      </w:rPr>
    </w:lvl>
    <w:lvl w:ilvl="8" w:tplc="3F3C71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913E8D"/>
    <w:multiLevelType w:val="hybridMultilevel"/>
    <w:tmpl w:val="0DB405F2"/>
    <w:lvl w:ilvl="0" w:tplc="936E5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0202E"/>
    <w:multiLevelType w:val="hybridMultilevel"/>
    <w:tmpl w:val="8874557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8"/>
  </w:num>
  <w:num w:numId="4">
    <w:abstractNumId w:val="7"/>
  </w:num>
  <w:num w:numId="5">
    <w:abstractNumId w:val="4"/>
  </w:num>
  <w:num w:numId="6">
    <w:abstractNumId w:val="1"/>
  </w:num>
  <w:num w:numId="7">
    <w:abstractNumId w:val="3"/>
  </w:num>
  <w:num w:numId="8">
    <w:abstractNumId w:val="11"/>
  </w:num>
  <w:num w:numId="9">
    <w:abstractNumId w:val="6"/>
  </w:num>
  <w:num w:numId="10">
    <w:abstractNumId w:val="0"/>
  </w:num>
  <w:num w:numId="11">
    <w:abstractNumId w:val="9"/>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26"/>
    <w:rsid w:val="000005D7"/>
    <w:rsid w:val="00003EA8"/>
    <w:rsid w:val="00005269"/>
    <w:rsid w:val="00007B8B"/>
    <w:rsid w:val="00010ECA"/>
    <w:rsid w:val="000122F9"/>
    <w:rsid w:val="00016BDD"/>
    <w:rsid w:val="00022340"/>
    <w:rsid w:val="00030496"/>
    <w:rsid w:val="000319E8"/>
    <w:rsid w:val="00037750"/>
    <w:rsid w:val="00042452"/>
    <w:rsid w:val="00045061"/>
    <w:rsid w:val="000547CA"/>
    <w:rsid w:val="000564D7"/>
    <w:rsid w:val="000611AA"/>
    <w:rsid w:val="00075837"/>
    <w:rsid w:val="00076C6B"/>
    <w:rsid w:val="000777BA"/>
    <w:rsid w:val="000825D2"/>
    <w:rsid w:val="00085157"/>
    <w:rsid w:val="00085D16"/>
    <w:rsid w:val="00085E83"/>
    <w:rsid w:val="00086902"/>
    <w:rsid w:val="000945A5"/>
    <w:rsid w:val="00094D8B"/>
    <w:rsid w:val="000B13E9"/>
    <w:rsid w:val="000B6FDA"/>
    <w:rsid w:val="000D0DFC"/>
    <w:rsid w:val="000D160F"/>
    <w:rsid w:val="000D24EA"/>
    <w:rsid w:val="000D35E7"/>
    <w:rsid w:val="000E01F0"/>
    <w:rsid w:val="000E787C"/>
    <w:rsid w:val="000F1BFD"/>
    <w:rsid w:val="000F6610"/>
    <w:rsid w:val="000F743B"/>
    <w:rsid w:val="00105745"/>
    <w:rsid w:val="00107415"/>
    <w:rsid w:val="001128CC"/>
    <w:rsid w:val="001174F0"/>
    <w:rsid w:val="00117E7D"/>
    <w:rsid w:val="001339FC"/>
    <w:rsid w:val="00137991"/>
    <w:rsid w:val="00143065"/>
    <w:rsid w:val="00146CBD"/>
    <w:rsid w:val="00151A96"/>
    <w:rsid w:val="0016248E"/>
    <w:rsid w:val="00164E66"/>
    <w:rsid w:val="0017401B"/>
    <w:rsid w:val="0017748A"/>
    <w:rsid w:val="0019112D"/>
    <w:rsid w:val="001911C4"/>
    <w:rsid w:val="001A32C2"/>
    <w:rsid w:val="001A33E6"/>
    <w:rsid w:val="001A74C1"/>
    <w:rsid w:val="001C77F9"/>
    <w:rsid w:val="001D1CC7"/>
    <w:rsid w:val="001E3C97"/>
    <w:rsid w:val="00224C92"/>
    <w:rsid w:val="00230F73"/>
    <w:rsid w:val="00234FAD"/>
    <w:rsid w:val="0024395A"/>
    <w:rsid w:val="0025222F"/>
    <w:rsid w:val="00257471"/>
    <w:rsid w:val="002615EC"/>
    <w:rsid w:val="0026229F"/>
    <w:rsid w:val="00272E46"/>
    <w:rsid w:val="002730C2"/>
    <w:rsid w:val="00284CBB"/>
    <w:rsid w:val="00292287"/>
    <w:rsid w:val="0029475D"/>
    <w:rsid w:val="002A009D"/>
    <w:rsid w:val="002C799F"/>
    <w:rsid w:val="002D006C"/>
    <w:rsid w:val="002D1893"/>
    <w:rsid w:val="002E53D2"/>
    <w:rsid w:val="002F05ED"/>
    <w:rsid w:val="002F21A0"/>
    <w:rsid w:val="002F37E6"/>
    <w:rsid w:val="002F3F97"/>
    <w:rsid w:val="00306152"/>
    <w:rsid w:val="0030701D"/>
    <w:rsid w:val="00326F26"/>
    <w:rsid w:val="003568CE"/>
    <w:rsid w:val="003603BD"/>
    <w:rsid w:val="0036285A"/>
    <w:rsid w:val="00363223"/>
    <w:rsid w:val="003660AA"/>
    <w:rsid w:val="0037648C"/>
    <w:rsid w:val="00390AB4"/>
    <w:rsid w:val="00394CEF"/>
    <w:rsid w:val="00396FC1"/>
    <w:rsid w:val="00397037"/>
    <w:rsid w:val="003B3BF7"/>
    <w:rsid w:val="003C1700"/>
    <w:rsid w:val="003C3EAD"/>
    <w:rsid w:val="003D15AB"/>
    <w:rsid w:val="003D76E1"/>
    <w:rsid w:val="003E523A"/>
    <w:rsid w:val="003F4C35"/>
    <w:rsid w:val="00400A3D"/>
    <w:rsid w:val="00410A11"/>
    <w:rsid w:val="004131C4"/>
    <w:rsid w:val="00417F5A"/>
    <w:rsid w:val="00421652"/>
    <w:rsid w:val="0043070E"/>
    <w:rsid w:val="00430E09"/>
    <w:rsid w:val="00431DAF"/>
    <w:rsid w:val="00435481"/>
    <w:rsid w:val="00446965"/>
    <w:rsid w:val="00460579"/>
    <w:rsid w:val="00460905"/>
    <w:rsid w:val="00466F93"/>
    <w:rsid w:val="0047494E"/>
    <w:rsid w:val="00474DD3"/>
    <w:rsid w:val="00475397"/>
    <w:rsid w:val="00476722"/>
    <w:rsid w:val="0047725B"/>
    <w:rsid w:val="0048619B"/>
    <w:rsid w:val="00487365"/>
    <w:rsid w:val="00491917"/>
    <w:rsid w:val="0049204F"/>
    <w:rsid w:val="00494AD0"/>
    <w:rsid w:val="00495CDE"/>
    <w:rsid w:val="004A2B1C"/>
    <w:rsid w:val="004B148F"/>
    <w:rsid w:val="004D790B"/>
    <w:rsid w:val="004F083C"/>
    <w:rsid w:val="004F5A7C"/>
    <w:rsid w:val="0050112B"/>
    <w:rsid w:val="005011C0"/>
    <w:rsid w:val="00502D54"/>
    <w:rsid w:val="005039F1"/>
    <w:rsid w:val="00505B19"/>
    <w:rsid w:val="00505D3A"/>
    <w:rsid w:val="00512A69"/>
    <w:rsid w:val="00527C14"/>
    <w:rsid w:val="00531610"/>
    <w:rsid w:val="00532462"/>
    <w:rsid w:val="00540B89"/>
    <w:rsid w:val="00550E19"/>
    <w:rsid w:val="005612B7"/>
    <w:rsid w:val="005707FA"/>
    <w:rsid w:val="00574027"/>
    <w:rsid w:val="005806BB"/>
    <w:rsid w:val="00582676"/>
    <w:rsid w:val="00587464"/>
    <w:rsid w:val="00590250"/>
    <w:rsid w:val="00590465"/>
    <w:rsid w:val="00596214"/>
    <w:rsid w:val="005A299E"/>
    <w:rsid w:val="005B1393"/>
    <w:rsid w:val="005B25F1"/>
    <w:rsid w:val="005C779A"/>
    <w:rsid w:val="005D17C2"/>
    <w:rsid w:val="005E59D6"/>
    <w:rsid w:val="005E6B25"/>
    <w:rsid w:val="005F4E4A"/>
    <w:rsid w:val="00603FAE"/>
    <w:rsid w:val="0061186F"/>
    <w:rsid w:val="00614B46"/>
    <w:rsid w:val="00621CAB"/>
    <w:rsid w:val="00637C7B"/>
    <w:rsid w:val="00641E8A"/>
    <w:rsid w:val="006550DC"/>
    <w:rsid w:val="0067635E"/>
    <w:rsid w:val="00680777"/>
    <w:rsid w:val="0068230B"/>
    <w:rsid w:val="006849EC"/>
    <w:rsid w:val="00685E48"/>
    <w:rsid w:val="00693781"/>
    <w:rsid w:val="006A0ECA"/>
    <w:rsid w:val="006A4A99"/>
    <w:rsid w:val="006B287C"/>
    <w:rsid w:val="006C745C"/>
    <w:rsid w:val="006D6506"/>
    <w:rsid w:val="006E79F2"/>
    <w:rsid w:val="006E7D70"/>
    <w:rsid w:val="006F0C1E"/>
    <w:rsid w:val="006F258F"/>
    <w:rsid w:val="00700733"/>
    <w:rsid w:val="007028C6"/>
    <w:rsid w:val="0070421C"/>
    <w:rsid w:val="00711C1F"/>
    <w:rsid w:val="00711DF3"/>
    <w:rsid w:val="007219DE"/>
    <w:rsid w:val="00722E65"/>
    <w:rsid w:val="007254EE"/>
    <w:rsid w:val="00732D85"/>
    <w:rsid w:val="007358DA"/>
    <w:rsid w:val="007400D2"/>
    <w:rsid w:val="007414B8"/>
    <w:rsid w:val="00753D70"/>
    <w:rsid w:val="00765BF8"/>
    <w:rsid w:val="00770BC3"/>
    <w:rsid w:val="00776344"/>
    <w:rsid w:val="00784009"/>
    <w:rsid w:val="00785688"/>
    <w:rsid w:val="00787EBD"/>
    <w:rsid w:val="007A2162"/>
    <w:rsid w:val="007B2063"/>
    <w:rsid w:val="007B52C0"/>
    <w:rsid w:val="007B542D"/>
    <w:rsid w:val="007C281C"/>
    <w:rsid w:val="007C3386"/>
    <w:rsid w:val="007C517D"/>
    <w:rsid w:val="007D0872"/>
    <w:rsid w:val="007D44DD"/>
    <w:rsid w:val="007D4D49"/>
    <w:rsid w:val="007D54EB"/>
    <w:rsid w:val="007E009C"/>
    <w:rsid w:val="007E437D"/>
    <w:rsid w:val="007F0C42"/>
    <w:rsid w:val="00803A22"/>
    <w:rsid w:val="00806AD2"/>
    <w:rsid w:val="00806F22"/>
    <w:rsid w:val="00807172"/>
    <w:rsid w:val="00811D0C"/>
    <w:rsid w:val="008177A5"/>
    <w:rsid w:val="00821D7F"/>
    <w:rsid w:val="008226AA"/>
    <w:rsid w:val="008272B1"/>
    <w:rsid w:val="0083108A"/>
    <w:rsid w:val="00837BFB"/>
    <w:rsid w:val="00842177"/>
    <w:rsid w:val="00844D77"/>
    <w:rsid w:val="008451DF"/>
    <w:rsid w:val="00864B08"/>
    <w:rsid w:val="008703C7"/>
    <w:rsid w:val="00870D7C"/>
    <w:rsid w:val="008748A2"/>
    <w:rsid w:val="00877472"/>
    <w:rsid w:val="00881930"/>
    <w:rsid w:val="0088328B"/>
    <w:rsid w:val="008A082F"/>
    <w:rsid w:val="008A515C"/>
    <w:rsid w:val="008B3E20"/>
    <w:rsid w:val="008C15DB"/>
    <w:rsid w:val="008C72E4"/>
    <w:rsid w:val="008C7B1F"/>
    <w:rsid w:val="008C7EBE"/>
    <w:rsid w:val="008E69D8"/>
    <w:rsid w:val="008F0C30"/>
    <w:rsid w:val="00903D48"/>
    <w:rsid w:val="0091614C"/>
    <w:rsid w:val="0092008F"/>
    <w:rsid w:val="009231FC"/>
    <w:rsid w:val="0092351A"/>
    <w:rsid w:val="0093041E"/>
    <w:rsid w:val="0093164D"/>
    <w:rsid w:val="00935C0A"/>
    <w:rsid w:val="009527A1"/>
    <w:rsid w:val="00956969"/>
    <w:rsid w:val="00961D94"/>
    <w:rsid w:val="00967115"/>
    <w:rsid w:val="00967F05"/>
    <w:rsid w:val="00971B1A"/>
    <w:rsid w:val="00990C09"/>
    <w:rsid w:val="00994041"/>
    <w:rsid w:val="009A1AFE"/>
    <w:rsid w:val="009B0148"/>
    <w:rsid w:val="009B4E92"/>
    <w:rsid w:val="009B4F75"/>
    <w:rsid w:val="009C1E30"/>
    <w:rsid w:val="009C23AD"/>
    <w:rsid w:val="009C32D5"/>
    <w:rsid w:val="009D401D"/>
    <w:rsid w:val="009D65FD"/>
    <w:rsid w:val="009E048C"/>
    <w:rsid w:val="009E7ED3"/>
    <w:rsid w:val="009F42DD"/>
    <w:rsid w:val="00A13630"/>
    <w:rsid w:val="00A25E78"/>
    <w:rsid w:val="00A32D64"/>
    <w:rsid w:val="00A3777A"/>
    <w:rsid w:val="00A449D9"/>
    <w:rsid w:val="00A50657"/>
    <w:rsid w:val="00A81CAE"/>
    <w:rsid w:val="00A94D9D"/>
    <w:rsid w:val="00A95468"/>
    <w:rsid w:val="00A95967"/>
    <w:rsid w:val="00AA0EC0"/>
    <w:rsid w:val="00AB5183"/>
    <w:rsid w:val="00AD07AA"/>
    <w:rsid w:val="00AD3BD1"/>
    <w:rsid w:val="00AE2D42"/>
    <w:rsid w:val="00AE38D2"/>
    <w:rsid w:val="00AE52EA"/>
    <w:rsid w:val="00AF39DA"/>
    <w:rsid w:val="00B018B8"/>
    <w:rsid w:val="00B11884"/>
    <w:rsid w:val="00B26801"/>
    <w:rsid w:val="00B30D50"/>
    <w:rsid w:val="00B4132A"/>
    <w:rsid w:val="00B50790"/>
    <w:rsid w:val="00B558A3"/>
    <w:rsid w:val="00B62654"/>
    <w:rsid w:val="00B7431C"/>
    <w:rsid w:val="00B74A57"/>
    <w:rsid w:val="00B824C4"/>
    <w:rsid w:val="00B83A4A"/>
    <w:rsid w:val="00B858C4"/>
    <w:rsid w:val="00B8603F"/>
    <w:rsid w:val="00B90071"/>
    <w:rsid w:val="00BA467A"/>
    <w:rsid w:val="00BB25CE"/>
    <w:rsid w:val="00BB62D1"/>
    <w:rsid w:val="00BC0078"/>
    <w:rsid w:val="00BC54FE"/>
    <w:rsid w:val="00BD1FFA"/>
    <w:rsid w:val="00BD7852"/>
    <w:rsid w:val="00BE35A4"/>
    <w:rsid w:val="00BE7D78"/>
    <w:rsid w:val="00BF31EC"/>
    <w:rsid w:val="00BF3960"/>
    <w:rsid w:val="00BF750B"/>
    <w:rsid w:val="00C04C50"/>
    <w:rsid w:val="00C11DFB"/>
    <w:rsid w:val="00C11E5A"/>
    <w:rsid w:val="00C17759"/>
    <w:rsid w:val="00C22358"/>
    <w:rsid w:val="00C31045"/>
    <w:rsid w:val="00C45FF4"/>
    <w:rsid w:val="00C473E2"/>
    <w:rsid w:val="00C51EB6"/>
    <w:rsid w:val="00C5577B"/>
    <w:rsid w:val="00C57F9A"/>
    <w:rsid w:val="00C61930"/>
    <w:rsid w:val="00C722AC"/>
    <w:rsid w:val="00C72B15"/>
    <w:rsid w:val="00C77817"/>
    <w:rsid w:val="00C77E1B"/>
    <w:rsid w:val="00C80ABC"/>
    <w:rsid w:val="00C8699F"/>
    <w:rsid w:val="00C90E14"/>
    <w:rsid w:val="00CA6CCA"/>
    <w:rsid w:val="00CC6A37"/>
    <w:rsid w:val="00CC7F3C"/>
    <w:rsid w:val="00CD1631"/>
    <w:rsid w:val="00CE5EF6"/>
    <w:rsid w:val="00CE617A"/>
    <w:rsid w:val="00CF0A1E"/>
    <w:rsid w:val="00D04A04"/>
    <w:rsid w:val="00D11AE8"/>
    <w:rsid w:val="00D14FE8"/>
    <w:rsid w:val="00D150D7"/>
    <w:rsid w:val="00D17741"/>
    <w:rsid w:val="00D22E4C"/>
    <w:rsid w:val="00D3307C"/>
    <w:rsid w:val="00D33725"/>
    <w:rsid w:val="00D36E2C"/>
    <w:rsid w:val="00D371F2"/>
    <w:rsid w:val="00D4085E"/>
    <w:rsid w:val="00D41AB2"/>
    <w:rsid w:val="00D53803"/>
    <w:rsid w:val="00D600E7"/>
    <w:rsid w:val="00D65541"/>
    <w:rsid w:val="00D75F94"/>
    <w:rsid w:val="00D76831"/>
    <w:rsid w:val="00D84A2A"/>
    <w:rsid w:val="00DA0B55"/>
    <w:rsid w:val="00DA1E9B"/>
    <w:rsid w:val="00DA28B5"/>
    <w:rsid w:val="00DA3F29"/>
    <w:rsid w:val="00DB3222"/>
    <w:rsid w:val="00DB69D2"/>
    <w:rsid w:val="00DB7B61"/>
    <w:rsid w:val="00DC1017"/>
    <w:rsid w:val="00DC56E7"/>
    <w:rsid w:val="00DD2849"/>
    <w:rsid w:val="00DD2C25"/>
    <w:rsid w:val="00DE2C68"/>
    <w:rsid w:val="00E02136"/>
    <w:rsid w:val="00E043AD"/>
    <w:rsid w:val="00E06AED"/>
    <w:rsid w:val="00E06C1B"/>
    <w:rsid w:val="00E079F5"/>
    <w:rsid w:val="00E1508F"/>
    <w:rsid w:val="00E34982"/>
    <w:rsid w:val="00E4401F"/>
    <w:rsid w:val="00E4442A"/>
    <w:rsid w:val="00E56C91"/>
    <w:rsid w:val="00E635E3"/>
    <w:rsid w:val="00E64FDE"/>
    <w:rsid w:val="00E672F8"/>
    <w:rsid w:val="00E74452"/>
    <w:rsid w:val="00E7450D"/>
    <w:rsid w:val="00E7607C"/>
    <w:rsid w:val="00E9191A"/>
    <w:rsid w:val="00EA4308"/>
    <w:rsid w:val="00EA73C0"/>
    <w:rsid w:val="00EB1C2A"/>
    <w:rsid w:val="00ED2479"/>
    <w:rsid w:val="00ED6891"/>
    <w:rsid w:val="00ED6E2B"/>
    <w:rsid w:val="00ED6F04"/>
    <w:rsid w:val="00EE1949"/>
    <w:rsid w:val="00EF47D8"/>
    <w:rsid w:val="00F0145A"/>
    <w:rsid w:val="00F14098"/>
    <w:rsid w:val="00F16689"/>
    <w:rsid w:val="00F235B3"/>
    <w:rsid w:val="00F24B79"/>
    <w:rsid w:val="00F32B78"/>
    <w:rsid w:val="00F36986"/>
    <w:rsid w:val="00F440B4"/>
    <w:rsid w:val="00F54A5C"/>
    <w:rsid w:val="00F55722"/>
    <w:rsid w:val="00F5600B"/>
    <w:rsid w:val="00F6037E"/>
    <w:rsid w:val="00F710C6"/>
    <w:rsid w:val="00F72AFB"/>
    <w:rsid w:val="00F812C9"/>
    <w:rsid w:val="00F83C78"/>
    <w:rsid w:val="00FA1147"/>
    <w:rsid w:val="00FA18CE"/>
    <w:rsid w:val="00FA5E60"/>
    <w:rsid w:val="00FB1AD3"/>
    <w:rsid w:val="00FC0178"/>
    <w:rsid w:val="00FC1479"/>
    <w:rsid w:val="00FC56AE"/>
    <w:rsid w:val="00FD5A70"/>
    <w:rsid w:val="00FD5C81"/>
    <w:rsid w:val="00FE0AA0"/>
    <w:rsid w:val="00FE674F"/>
    <w:rsid w:val="00FF16FE"/>
    <w:rsid w:val="00FF44FB"/>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00D28"/>
  <w15:docId w15:val="{52D27188-E056-4559-91D6-DC4A1A42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26"/>
  </w:style>
  <w:style w:type="paragraph" w:styleId="Footer">
    <w:name w:val="footer"/>
    <w:basedOn w:val="Normal"/>
    <w:link w:val="FooterChar"/>
    <w:uiPriority w:val="99"/>
    <w:unhideWhenUsed/>
    <w:rsid w:val="00326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26"/>
  </w:style>
  <w:style w:type="paragraph" w:styleId="ListParagraph">
    <w:name w:val="List Paragraph"/>
    <w:basedOn w:val="Normal"/>
    <w:uiPriority w:val="34"/>
    <w:qFormat/>
    <w:rsid w:val="00EA4308"/>
    <w:pPr>
      <w:ind w:left="720"/>
      <w:contextualSpacing/>
    </w:pPr>
  </w:style>
  <w:style w:type="paragraph" w:styleId="FootnoteText">
    <w:name w:val="footnote text"/>
    <w:basedOn w:val="Normal"/>
    <w:link w:val="FootnoteTextChar"/>
    <w:uiPriority w:val="99"/>
    <w:semiHidden/>
    <w:unhideWhenUsed/>
    <w:rsid w:val="00844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D77"/>
    <w:rPr>
      <w:sz w:val="20"/>
      <w:szCs w:val="20"/>
    </w:rPr>
  </w:style>
  <w:style w:type="character" w:styleId="FootnoteReference">
    <w:name w:val="footnote reference"/>
    <w:basedOn w:val="DefaultParagraphFont"/>
    <w:uiPriority w:val="99"/>
    <w:semiHidden/>
    <w:unhideWhenUsed/>
    <w:rsid w:val="00844D77"/>
    <w:rPr>
      <w:vertAlign w:val="superscript"/>
    </w:rPr>
  </w:style>
  <w:style w:type="character" w:customStyle="1" w:styleId="st">
    <w:name w:val="st"/>
    <w:basedOn w:val="DefaultParagraphFont"/>
    <w:rsid w:val="00085D16"/>
  </w:style>
  <w:style w:type="character" w:styleId="Emphasis">
    <w:name w:val="Emphasis"/>
    <w:basedOn w:val="DefaultParagraphFont"/>
    <w:uiPriority w:val="20"/>
    <w:qFormat/>
    <w:rsid w:val="00085D16"/>
    <w:rPr>
      <w:i/>
      <w:iCs/>
    </w:rPr>
  </w:style>
  <w:style w:type="character" w:styleId="Hyperlink">
    <w:name w:val="Hyperlink"/>
    <w:basedOn w:val="DefaultParagraphFont"/>
    <w:uiPriority w:val="99"/>
    <w:unhideWhenUsed/>
    <w:rsid w:val="00DA28B5"/>
    <w:rPr>
      <w:color w:val="0563C1" w:themeColor="hyperlink"/>
      <w:u w:val="single"/>
    </w:rPr>
  </w:style>
  <w:style w:type="character" w:customStyle="1" w:styleId="UnresolvedMention1">
    <w:name w:val="Unresolved Mention1"/>
    <w:basedOn w:val="DefaultParagraphFont"/>
    <w:uiPriority w:val="99"/>
    <w:semiHidden/>
    <w:unhideWhenUsed/>
    <w:rsid w:val="00DA28B5"/>
    <w:rPr>
      <w:color w:val="808080"/>
      <w:shd w:val="clear" w:color="auto" w:fill="E6E6E6"/>
    </w:rPr>
  </w:style>
  <w:style w:type="character" w:styleId="CommentReference">
    <w:name w:val="annotation reference"/>
    <w:basedOn w:val="DefaultParagraphFont"/>
    <w:uiPriority w:val="99"/>
    <w:semiHidden/>
    <w:unhideWhenUsed/>
    <w:rsid w:val="007D54EB"/>
    <w:rPr>
      <w:sz w:val="16"/>
      <w:szCs w:val="16"/>
    </w:rPr>
  </w:style>
  <w:style w:type="paragraph" w:styleId="CommentText">
    <w:name w:val="annotation text"/>
    <w:basedOn w:val="Normal"/>
    <w:link w:val="CommentTextChar"/>
    <w:uiPriority w:val="99"/>
    <w:semiHidden/>
    <w:unhideWhenUsed/>
    <w:rsid w:val="007D54EB"/>
    <w:pPr>
      <w:spacing w:line="240" w:lineRule="auto"/>
    </w:pPr>
    <w:rPr>
      <w:sz w:val="20"/>
      <w:szCs w:val="20"/>
    </w:rPr>
  </w:style>
  <w:style w:type="character" w:customStyle="1" w:styleId="CommentTextChar">
    <w:name w:val="Comment Text Char"/>
    <w:basedOn w:val="DefaultParagraphFont"/>
    <w:link w:val="CommentText"/>
    <w:uiPriority w:val="99"/>
    <w:semiHidden/>
    <w:rsid w:val="007D54EB"/>
    <w:rPr>
      <w:sz w:val="20"/>
      <w:szCs w:val="20"/>
    </w:rPr>
  </w:style>
  <w:style w:type="paragraph" w:styleId="CommentSubject">
    <w:name w:val="annotation subject"/>
    <w:basedOn w:val="CommentText"/>
    <w:next w:val="CommentText"/>
    <w:link w:val="CommentSubjectChar"/>
    <w:uiPriority w:val="99"/>
    <w:semiHidden/>
    <w:unhideWhenUsed/>
    <w:rsid w:val="007D54EB"/>
    <w:rPr>
      <w:b/>
      <w:bCs/>
    </w:rPr>
  </w:style>
  <w:style w:type="character" w:customStyle="1" w:styleId="CommentSubjectChar">
    <w:name w:val="Comment Subject Char"/>
    <w:basedOn w:val="CommentTextChar"/>
    <w:link w:val="CommentSubject"/>
    <w:uiPriority w:val="99"/>
    <w:semiHidden/>
    <w:rsid w:val="007D54EB"/>
    <w:rPr>
      <w:b/>
      <w:bCs/>
      <w:sz w:val="20"/>
      <w:szCs w:val="20"/>
    </w:rPr>
  </w:style>
  <w:style w:type="paragraph" w:styleId="BalloonText">
    <w:name w:val="Balloon Text"/>
    <w:basedOn w:val="Normal"/>
    <w:link w:val="BalloonTextChar"/>
    <w:uiPriority w:val="99"/>
    <w:semiHidden/>
    <w:unhideWhenUsed/>
    <w:rsid w:val="007D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2489">
      <w:bodyDiv w:val="1"/>
      <w:marLeft w:val="0"/>
      <w:marRight w:val="0"/>
      <w:marTop w:val="0"/>
      <w:marBottom w:val="0"/>
      <w:divBdr>
        <w:top w:val="none" w:sz="0" w:space="0" w:color="auto"/>
        <w:left w:val="none" w:sz="0" w:space="0" w:color="auto"/>
        <w:bottom w:val="none" w:sz="0" w:space="0" w:color="auto"/>
        <w:right w:val="none" w:sz="0" w:space="0" w:color="auto"/>
      </w:divBdr>
      <w:divsChild>
        <w:div w:id="1390347740">
          <w:marLeft w:val="0"/>
          <w:marRight w:val="0"/>
          <w:marTop w:val="0"/>
          <w:marBottom w:val="0"/>
          <w:divBdr>
            <w:top w:val="none" w:sz="0" w:space="0" w:color="auto"/>
            <w:left w:val="none" w:sz="0" w:space="0" w:color="auto"/>
            <w:bottom w:val="none" w:sz="0" w:space="0" w:color="auto"/>
            <w:right w:val="none" w:sz="0" w:space="0" w:color="auto"/>
          </w:divBdr>
        </w:div>
        <w:div w:id="1070927390">
          <w:marLeft w:val="0"/>
          <w:marRight w:val="0"/>
          <w:marTop w:val="0"/>
          <w:marBottom w:val="0"/>
          <w:divBdr>
            <w:top w:val="none" w:sz="0" w:space="0" w:color="auto"/>
            <w:left w:val="none" w:sz="0" w:space="0" w:color="auto"/>
            <w:bottom w:val="none" w:sz="0" w:space="0" w:color="auto"/>
            <w:right w:val="none" w:sz="0" w:space="0" w:color="auto"/>
          </w:divBdr>
        </w:div>
        <w:div w:id="238754307">
          <w:marLeft w:val="0"/>
          <w:marRight w:val="0"/>
          <w:marTop w:val="0"/>
          <w:marBottom w:val="0"/>
          <w:divBdr>
            <w:top w:val="none" w:sz="0" w:space="0" w:color="auto"/>
            <w:left w:val="none" w:sz="0" w:space="0" w:color="auto"/>
            <w:bottom w:val="none" w:sz="0" w:space="0" w:color="auto"/>
            <w:right w:val="none" w:sz="0" w:space="0" w:color="auto"/>
          </w:divBdr>
        </w:div>
        <w:div w:id="1902594978">
          <w:marLeft w:val="0"/>
          <w:marRight w:val="0"/>
          <w:marTop w:val="0"/>
          <w:marBottom w:val="0"/>
          <w:divBdr>
            <w:top w:val="none" w:sz="0" w:space="0" w:color="auto"/>
            <w:left w:val="none" w:sz="0" w:space="0" w:color="auto"/>
            <w:bottom w:val="none" w:sz="0" w:space="0" w:color="auto"/>
            <w:right w:val="none" w:sz="0" w:space="0" w:color="auto"/>
          </w:divBdr>
        </w:div>
      </w:divsChild>
    </w:div>
    <w:div w:id="1150362110">
      <w:bodyDiv w:val="1"/>
      <w:marLeft w:val="0"/>
      <w:marRight w:val="0"/>
      <w:marTop w:val="0"/>
      <w:marBottom w:val="0"/>
      <w:divBdr>
        <w:top w:val="none" w:sz="0" w:space="0" w:color="auto"/>
        <w:left w:val="none" w:sz="0" w:space="0" w:color="auto"/>
        <w:bottom w:val="none" w:sz="0" w:space="0" w:color="auto"/>
        <w:right w:val="none" w:sz="0" w:space="0" w:color="auto"/>
      </w:divBdr>
      <w:divsChild>
        <w:div w:id="1940066756">
          <w:marLeft w:val="547"/>
          <w:marRight w:val="0"/>
          <w:marTop w:val="86"/>
          <w:marBottom w:val="120"/>
          <w:divBdr>
            <w:top w:val="none" w:sz="0" w:space="0" w:color="auto"/>
            <w:left w:val="none" w:sz="0" w:space="0" w:color="auto"/>
            <w:bottom w:val="none" w:sz="0" w:space="0" w:color="auto"/>
            <w:right w:val="none" w:sz="0" w:space="0" w:color="auto"/>
          </w:divBdr>
        </w:div>
        <w:div w:id="1827359567">
          <w:marLeft w:val="547"/>
          <w:marRight w:val="0"/>
          <w:marTop w:val="86"/>
          <w:marBottom w:val="120"/>
          <w:divBdr>
            <w:top w:val="none" w:sz="0" w:space="0" w:color="auto"/>
            <w:left w:val="none" w:sz="0" w:space="0" w:color="auto"/>
            <w:bottom w:val="none" w:sz="0" w:space="0" w:color="auto"/>
            <w:right w:val="none" w:sz="0" w:space="0" w:color="auto"/>
          </w:divBdr>
        </w:div>
      </w:divsChild>
    </w:div>
    <w:div w:id="13499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A008C-C76F-461C-8F34-FDAFF768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Doneg McDonough</dc:creator>
  <cp:lastModifiedBy>User</cp:lastModifiedBy>
  <cp:revision>2</cp:revision>
  <cp:lastPrinted>2018-04-23T17:41:00Z</cp:lastPrinted>
  <dcterms:created xsi:type="dcterms:W3CDTF">2018-04-24T23:31:00Z</dcterms:created>
  <dcterms:modified xsi:type="dcterms:W3CDTF">2018-04-24T23:31:00Z</dcterms:modified>
</cp:coreProperties>
</file>