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43" w:type="dxa"/>
        <w:tblInd w:w="93" w:type="dxa"/>
        <w:tblLook w:val="04A0" w:firstRow="1" w:lastRow="0" w:firstColumn="1" w:lastColumn="0" w:noHBand="0" w:noVBand="1"/>
      </w:tblPr>
      <w:tblGrid>
        <w:gridCol w:w="2175"/>
        <w:gridCol w:w="7650"/>
        <w:gridCol w:w="2340"/>
        <w:gridCol w:w="1278"/>
      </w:tblGrid>
      <w:tr w:rsidR="00A86211" w:rsidRPr="008B45D2" w:rsidTr="00A86211">
        <w:trPr>
          <w:trHeight w:val="510"/>
          <w:tblHeader/>
        </w:trPr>
        <w:tc>
          <w:tcPr>
            <w:tcW w:w="2175" w:type="dxa"/>
            <w:tcBorders>
              <w:top w:val="single" w:sz="4" w:space="0" w:color="auto"/>
              <w:left w:val="nil"/>
              <w:bottom w:val="single" w:sz="4" w:space="0" w:color="auto"/>
              <w:right w:val="nil"/>
            </w:tcBorders>
            <w:shd w:val="clear" w:color="000000" w:fill="1F497D"/>
            <w:vAlign w:val="center"/>
            <w:hideMark/>
          </w:tcPr>
          <w:p w:rsidR="008B45D2" w:rsidRPr="008B45D2" w:rsidRDefault="008B45D2" w:rsidP="008B45D2">
            <w:pPr>
              <w:spacing w:after="0" w:line="240" w:lineRule="auto"/>
              <w:jc w:val="center"/>
              <w:rPr>
                <w:rFonts w:ascii="Calibri" w:eastAsia="Times New Roman" w:hAnsi="Calibri"/>
                <w:b/>
                <w:bCs/>
                <w:color w:val="FFFFFF"/>
                <w:sz w:val="22"/>
                <w:szCs w:val="22"/>
                <w:u w:val="single"/>
              </w:rPr>
            </w:pPr>
            <w:r w:rsidRPr="008B45D2">
              <w:rPr>
                <w:rFonts w:ascii="Calibri" w:eastAsia="Times New Roman" w:hAnsi="Calibri"/>
                <w:b/>
                <w:bCs/>
                <w:color w:val="FFFFFF"/>
                <w:sz w:val="22"/>
                <w:szCs w:val="22"/>
                <w:u w:val="single"/>
              </w:rPr>
              <w:t>Engagement Title</w:t>
            </w:r>
          </w:p>
        </w:tc>
        <w:tc>
          <w:tcPr>
            <w:tcW w:w="7650" w:type="dxa"/>
            <w:tcBorders>
              <w:top w:val="single" w:sz="4" w:space="0" w:color="auto"/>
              <w:left w:val="nil"/>
              <w:bottom w:val="single" w:sz="4" w:space="0" w:color="auto"/>
              <w:right w:val="nil"/>
            </w:tcBorders>
            <w:shd w:val="clear" w:color="000000" w:fill="1F497D"/>
            <w:vAlign w:val="center"/>
            <w:hideMark/>
          </w:tcPr>
          <w:p w:rsidR="008B45D2" w:rsidRPr="008B45D2" w:rsidRDefault="008B45D2" w:rsidP="008B45D2">
            <w:pPr>
              <w:spacing w:after="0" w:line="240" w:lineRule="auto"/>
              <w:jc w:val="center"/>
              <w:rPr>
                <w:rFonts w:ascii="Calibri" w:eastAsia="Times New Roman" w:hAnsi="Calibri"/>
                <w:b/>
                <w:bCs/>
                <w:color w:val="FFFFFF"/>
                <w:sz w:val="22"/>
                <w:szCs w:val="22"/>
                <w:u w:val="single"/>
              </w:rPr>
            </w:pPr>
            <w:r w:rsidRPr="008B45D2">
              <w:rPr>
                <w:rFonts w:ascii="Calibri" w:eastAsia="Times New Roman" w:hAnsi="Calibri"/>
                <w:b/>
                <w:bCs/>
                <w:color w:val="FFFFFF"/>
                <w:sz w:val="22"/>
                <w:szCs w:val="22"/>
                <w:u w:val="single"/>
              </w:rPr>
              <w:t>Key Questions</w:t>
            </w:r>
          </w:p>
        </w:tc>
        <w:tc>
          <w:tcPr>
            <w:tcW w:w="2340" w:type="dxa"/>
            <w:tcBorders>
              <w:top w:val="single" w:sz="4" w:space="0" w:color="auto"/>
              <w:left w:val="nil"/>
              <w:bottom w:val="single" w:sz="4" w:space="0" w:color="auto"/>
              <w:right w:val="nil"/>
            </w:tcBorders>
            <w:shd w:val="clear" w:color="000000" w:fill="1F497D"/>
            <w:vAlign w:val="center"/>
            <w:hideMark/>
          </w:tcPr>
          <w:p w:rsidR="008B45D2" w:rsidRPr="008B45D2" w:rsidRDefault="008B45D2" w:rsidP="008B45D2">
            <w:pPr>
              <w:spacing w:after="0" w:line="240" w:lineRule="auto"/>
              <w:jc w:val="center"/>
              <w:rPr>
                <w:rFonts w:ascii="Calibri" w:eastAsia="Times New Roman" w:hAnsi="Calibri"/>
                <w:b/>
                <w:bCs/>
                <w:color w:val="FFFFFF"/>
                <w:sz w:val="22"/>
                <w:szCs w:val="22"/>
                <w:u w:val="single"/>
              </w:rPr>
            </w:pPr>
            <w:r w:rsidRPr="008B45D2">
              <w:rPr>
                <w:rFonts w:ascii="Calibri" w:eastAsia="Times New Roman" w:hAnsi="Calibri"/>
                <w:b/>
                <w:bCs/>
                <w:color w:val="FFFFFF"/>
                <w:sz w:val="22"/>
                <w:szCs w:val="22"/>
                <w:u w:val="single"/>
              </w:rPr>
              <w:t>GAO Contact</w:t>
            </w:r>
          </w:p>
        </w:tc>
        <w:tc>
          <w:tcPr>
            <w:tcW w:w="1278" w:type="dxa"/>
            <w:tcBorders>
              <w:top w:val="single" w:sz="4" w:space="0" w:color="auto"/>
              <w:left w:val="nil"/>
              <w:bottom w:val="single" w:sz="4" w:space="0" w:color="auto"/>
              <w:right w:val="nil"/>
            </w:tcBorders>
            <w:shd w:val="clear" w:color="000000" w:fill="1F497D"/>
            <w:vAlign w:val="center"/>
            <w:hideMark/>
          </w:tcPr>
          <w:p w:rsidR="008B45D2" w:rsidRPr="008B45D2" w:rsidRDefault="008B45D2" w:rsidP="008B45D2">
            <w:pPr>
              <w:spacing w:after="0" w:line="240" w:lineRule="auto"/>
              <w:jc w:val="center"/>
              <w:rPr>
                <w:rFonts w:ascii="Calibri" w:eastAsia="Times New Roman" w:hAnsi="Calibri"/>
                <w:b/>
                <w:bCs/>
                <w:color w:val="FFFFFF"/>
                <w:sz w:val="22"/>
                <w:szCs w:val="22"/>
                <w:u w:val="single"/>
              </w:rPr>
            </w:pPr>
            <w:r w:rsidRPr="008B45D2">
              <w:rPr>
                <w:rFonts w:ascii="Calibri" w:eastAsia="Times New Roman" w:hAnsi="Calibri"/>
                <w:b/>
                <w:bCs/>
                <w:color w:val="FFFFFF"/>
                <w:sz w:val="22"/>
                <w:szCs w:val="22"/>
                <w:u w:val="single"/>
              </w:rPr>
              <w:t>Planned Issuance Date</w:t>
            </w:r>
          </w:p>
        </w:tc>
      </w:tr>
      <w:tr w:rsidR="008B45D2" w:rsidRPr="008B45D2" w:rsidTr="00095423">
        <w:trPr>
          <w:cantSplit/>
          <w:trHeight w:val="900"/>
        </w:trPr>
        <w:tc>
          <w:tcPr>
            <w:tcW w:w="2175" w:type="dxa"/>
            <w:tcBorders>
              <w:top w:val="nil"/>
              <w:left w:val="nil"/>
              <w:bottom w:val="single" w:sz="4" w:space="0" w:color="auto"/>
              <w:right w:val="nil"/>
            </w:tcBorders>
            <w:shd w:val="clear" w:color="auto" w:fill="auto"/>
            <w:vAlign w:val="center"/>
            <w:hideMark/>
          </w:tcPr>
          <w:p w:rsidR="008B45D2" w:rsidRPr="008B45D2" w:rsidRDefault="008B45D2" w:rsidP="008B45D2">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Effects of the Affordable Care Act on American Indians and Indian Health Service</w:t>
            </w:r>
          </w:p>
        </w:tc>
        <w:tc>
          <w:tcPr>
            <w:tcW w:w="7650" w:type="dxa"/>
            <w:tcBorders>
              <w:top w:val="nil"/>
              <w:left w:val="nil"/>
              <w:bottom w:val="single" w:sz="4" w:space="0" w:color="auto"/>
              <w:right w:val="nil"/>
            </w:tcBorders>
            <w:shd w:val="clear" w:color="auto" w:fill="auto"/>
            <w:vAlign w:val="center"/>
            <w:hideMark/>
          </w:tcPr>
          <w:p w:rsidR="008B45D2" w:rsidRDefault="008B45D2" w:rsidP="008B45D2">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 xml:space="preserve">(1) How have health insurance coverage and third party collections changed at IHS and tribal facilities since 2010? </w:t>
            </w:r>
          </w:p>
          <w:p w:rsidR="008B45D2" w:rsidRDefault="008B45D2" w:rsidP="008B45D2">
            <w:pPr>
              <w:spacing w:after="0" w:line="240" w:lineRule="auto"/>
              <w:rPr>
                <w:rFonts w:ascii="Calibri" w:eastAsia="Times New Roman" w:hAnsi="Calibri"/>
                <w:color w:val="000000"/>
                <w:sz w:val="22"/>
                <w:szCs w:val="22"/>
              </w:rPr>
            </w:pPr>
          </w:p>
          <w:p w:rsidR="008B45D2" w:rsidRDefault="008B45D2" w:rsidP="008B45D2">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(2) What have been the effects of any such changes at IHS and tribal facilities, and how has IHS overseen facilities' use of third party collections?</w:t>
            </w:r>
          </w:p>
          <w:p w:rsidR="008B45D2" w:rsidRPr="008B45D2" w:rsidRDefault="008B45D2" w:rsidP="008B45D2">
            <w:pPr>
              <w:spacing w:after="0" w:line="240" w:lineRule="auto"/>
              <w:rPr>
                <w:rFonts w:ascii="Calibri" w:eastAsia="Times New Roman" w:hAnsi="Calibri"/>
                <w:color w:val="000000"/>
                <w:sz w:val="22"/>
                <w:szCs w:val="22"/>
              </w:rPr>
            </w:pPr>
          </w:p>
        </w:tc>
        <w:tc>
          <w:tcPr>
            <w:tcW w:w="2340" w:type="dxa"/>
            <w:tcBorders>
              <w:top w:val="nil"/>
              <w:left w:val="nil"/>
              <w:bottom w:val="single" w:sz="4" w:space="0" w:color="auto"/>
              <w:right w:val="nil"/>
            </w:tcBorders>
            <w:shd w:val="clear" w:color="auto" w:fill="auto"/>
            <w:vAlign w:val="center"/>
            <w:hideMark/>
          </w:tcPr>
          <w:p w:rsidR="008B45D2" w:rsidRDefault="008B45D2" w:rsidP="008B45D2">
            <w:pPr>
              <w:spacing w:after="0" w:line="240" w:lineRule="auto"/>
              <w:jc w:val="center"/>
              <w:rPr>
                <w:rFonts w:ascii="Calibri" w:eastAsia="Times New Roman" w:hAnsi="Calibri"/>
                <w:color w:val="000000"/>
                <w:sz w:val="22"/>
                <w:szCs w:val="22"/>
              </w:rPr>
            </w:pPr>
            <w:r w:rsidRPr="008B45D2">
              <w:rPr>
                <w:rFonts w:ascii="Calibri" w:eastAsia="Times New Roman" w:hAnsi="Calibri"/>
                <w:color w:val="000000"/>
                <w:sz w:val="22"/>
                <w:szCs w:val="22"/>
              </w:rPr>
              <w:t>Farb, Jessica A</w:t>
            </w:r>
          </w:p>
          <w:p w:rsidR="00864985" w:rsidRDefault="00BD5AEB" w:rsidP="008B45D2">
            <w:pPr>
              <w:spacing w:after="0" w:line="240" w:lineRule="auto"/>
              <w:jc w:val="center"/>
              <w:rPr>
                <w:rFonts w:ascii="Calibri" w:eastAsia="Times New Roman" w:hAnsi="Calibri"/>
                <w:color w:val="000000"/>
                <w:sz w:val="22"/>
                <w:szCs w:val="22"/>
              </w:rPr>
            </w:pPr>
            <w:hyperlink r:id="rId8" w:history="1">
              <w:r w:rsidR="004155B0" w:rsidRPr="007D69AE">
                <w:rPr>
                  <w:rStyle w:val="Hyperlink"/>
                  <w:rFonts w:ascii="Calibri" w:eastAsia="Times New Roman" w:hAnsi="Calibri"/>
                  <w:sz w:val="22"/>
                  <w:szCs w:val="22"/>
                </w:rPr>
                <w:t>farbJ@gao.gov</w:t>
              </w:r>
            </w:hyperlink>
          </w:p>
          <w:p w:rsidR="00864985" w:rsidRPr="008B45D2" w:rsidRDefault="00864985" w:rsidP="008B45D2">
            <w:pPr>
              <w:spacing w:after="0" w:line="240" w:lineRule="auto"/>
              <w:jc w:val="center"/>
              <w:rPr>
                <w:rFonts w:ascii="Calibri" w:eastAsia="Times New Roman" w:hAnsi="Calibri"/>
                <w:color w:val="000000"/>
                <w:sz w:val="22"/>
                <w:szCs w:val="22"/>
              </w:rPr>
            </w:pPr>
            <w:r w:rsidRPr="00864985">
              <w:rPr>
                <w:rFonts w:ascii="Calibri" w:hAnsi="Calibri"/>
                <w:sz w:val="22"/>
                <w:szCs w:val="18"/>
              </w:rPr>
              <w:t>202-512-6991 </w:t>
            </w:r>
          </w:p>
        </w:tc>
        <w:tc>
          <w:tcPr>
            <w:tcW w:w="1278" w:type="dxa"/>
            <w:tcBorders>
              <w:top w:val="nil"/>
              <w:left w:val="nil"/>
              <w:bottom w:val="single" w:sz="4" w:space="0" w:color="auto"/>
              <w:right w:val="nil"/>
            </w:tcBorders>
            <w:shd w:val="clear" w:color="000000" w:fill="FFFFFF"/>
            <w:vAlign w:val="center"/>
            <w:hideMark/>
          </w:tcPr>
          <w:p w:rsidR="008B45D2" w:rsidRPr="008B45D2" w:rsidRDefault="00DA0186" w:rsidP="008B45D2">
            <w:pPr>
              <w:spacing w:after="0" w:line="240" w:lineRule="auto"/>
              <w:jc w:val="center"/>
              <w:rPr>
                <w:rFonts w:ascii="Calibri" w:eastAsia="Times New Roman" w:hAnsi="Calibri"/>
                <w:sz w:val="22"/>
                <w:szCs w:val="22"/>
              </w:rPr>
            </w:pPr>
            <w:r>
              <w:rPr>
                <w:rFonts w:ascii="Calibri" w:eastAsia="Times New Roman" w:hAnsi="Calibri"/>
                <w:sz w:val="22"/>
                <w:szCs w:val="22"/>
              </w:rPr>
              <w:t>Fall 2019</w:t>
            </w:r>
          </w:p>
        </w:tc>
      </w:tr>
      <w:tr w:rsidR="00A86211" w:rsidRPr="008B45D2" w:rsidTr="00A86211">
        <w:trPr>
          <w:cantSplit/>
          <w:trHeight w:val="692"/>
        </w:trPr>
        <w:tc>
          <w:tcPr>
            <w:tcW w:w="2175" w:type="dxa"/>
            <w:tcBorders>
              <w:top w:val="nil"/>
              <w:left w:val="nil"/>
              <w:bottom w:val="single" w:sz="4" w:space="0" w:color="auto"/>
              <w:right w:val="nil"/>
            </w:tcBorders>
            <w:shd w:val="clear" w:color="000000" w:fill="FFFFFF"/>
            <w:vAlign w:val="center"/>
            <w:hideMark/>
          </w:tcPr>
          <w:p w:rsidR="008B45D2" w:rsidRPr="008B45D2" w:rsidRDefault="008B45D2" w:rsidP="008B45D2">
            <w:pPr>
              <w:spacing w:after="0" w:line="240" w:lineRule="auto"/>
              <w:rPr>
                <w:rFonts w:ascii="Calibri" w:eastAsia="Times New Roman" w:hAnsi="Calibri"/>
                <w:sz w:val="22"/>
                <w:szCs w:val="22"/>
              </w:rPr>
            </w:pPr>
            <w:r w:rsidRPr="008B45D2">
              <w:rPr>
                <w:rFonts w:ascii="Calibri" w:eastAsia="Times New Roman" w:hAnsi="Calibri"/>
                <w:sz w:val="22"/>
                <w:szCs w:val="22"/>
              </w:rPr>
              <w:t>Addressing Juvenile Delinquency among Tribal Youth</w:t>
            </w:r>
          </w:p>
        </w:tc>
        <w:tc>
          <w:tcPr>
            <w:tcW w:w="7650" w:type="dxa"/>
            <w:tcBorders>
              <w:top w:val="nil"/>
              <w:left w:val="nil"/>
              <w:bottom w:val="single" w:sz="4" w:space="0" w:color="auto"/>
              <w:right w:val="nil"/>
            </w:tcBorders>
            <w:shd w:val="clear" w:color="000000" w:fill="FFFFFF"/>
            <w:vAlign w:val="center"/>
            <w:hideMark/>
          </w:tcPr>
          <w:p w:rsidR="008B45D2" w:rsidRDefault="008B45D2" w:rsidP="008B45D2">
            <w:pPr>
              <w:spacing w:after="0" w:line="240" w:lineRule="auto"/>
              <w:rPr>
                <w:rFonts w:ascii="Calibri" w:eastAsia="Times New Roman" w:hAnsi="Calibri"/>
                <w:sz w:val="22"/>
                <w:szCs w:val="22"/>
              </w:rPr>
            </w:pPr>
            <w:r w:rsidRPr="008B45D2">
              <w:rPr>
                <w:rFonts w:ascii="Calibri" w:eastAsia="Times New Roman" w:hAnsi="Calibri"/>
                <w:sz w:val="22"/>
                <w:szCs w:val="22"/>
              </w:rPr>
              <w:t>(1) What federal assistance programs do departments and agencies provide that could help prevent or address delinquency among tribal youth?</w:t>
            </w:r>
          </w:p>
          <w:p w:rsidR="008B45D2" w:rsidRDefault="008B45D2" w:rsidP="008B45D2">
            <w:pPr>
              <w:spacing w:after="0" w:line="240" w:lineRule="auto"/>
              <w:rPr>
                <w:rFonts w:ascii="Calibri" w:eastAsia="Times New Roman" w:hAnsi="Calibri"/>
                <w:sz w:val="22"/>
                <w:szCs w:val="22"/>
              </w:rPr>
            </w:pPr>
            <w:r w:rsidRPr="008B45D2">
              <w:rPr>
                <w:rFonts w:ascii="Calibri" w:eastAsia="Times New Roman" w:hAnsi="Calibri"/>
                <w:sz w:val="22"/>
                <w:szCs w:val="22"/>
              </w:rPr>
              <w:t xml:space="preserve"> </w:t>
            </w:r>
          </w:p>
          <w:p w:rsidR="008B45D2" w:rsidRDefault="008B45D2" w:rsidP="008B45D2">
            <w:pPr>
              <w:spacing w:after="0" w:line="240" w:lineRule="auto"/>
              <w:rPr>
                <w:rFonts w:ascii="Calibri" w:eastAsia="Times New Roman" w:hAnsi="Calibri"/>
                <w:sz w:val="22"/>
                <w:szCs w:val="22"/>
              </w:rPr>
            </w:pPr>
            <w:r w:rsidRPr="008B45D2">
              <w:rPr>
                <w:rFonts w:ascii="Calibri" w:eastAsia="Times New Roman" w:hAnsi="Calibri"/>
                <w:sz w:val="22"/>
                <w:szCs w:val="22"/>
              </w:rPr>
              <w:t xml:space="preserve">(2) To what extent do federal departments and agencies assess the effectiveness of selected programs that could help prevent or address delinquency among tribal youth, and to what extent do these activities align with leading practices? </w:t>
            </w:r>
          </w:p>
          <w:p w:rsidR="008B45D2" w:rsidRDefault="008B45D2" w:rsidP="008B45D2">
            <w:pPr>
              <w:spacing w:after="0" w:line="240" w:lineRule="auto"/>
              <w:rPr>
                <w:rFonts w:ascii="Calibri" w:eastAsia="Times New Roman" w:hAnsi="Calibri"/>
                <w:sz w:val="22"/>
                <w:szCs w:val="22"/>
              </w:rPr>
            </w:pPr>
          </w:p>
          <w:p w:rsidR="008B45D2" w:rsidRDefault="008B45D2" w:rsidP="008B45D2">
            <w:pPr>
              <w:spacing w:after="0" w:line="240" w:lineRule="auto"/>
              <w:rPr>
                <w:rFonts w:ascii="Calibri" w:eastAsia="Times New Roman" w:hAnsi="Calibri"/>
                <w:sz w:val="22"/>
                <w:szCs w:val="22"/>
              </w:rPr>
            </w:pPr>
            <w:r w:rsidRPr="008B45D2">
              <w:rPr>
                <w:rFonts w:ascii="Calibri" w:eastAsia="Times New Roman" w:hAnsi="Calibri"/>
                <w:sz w:val="22"/>
                <w:szCs w:val="22"/>
              </w:rPr>
              <w:t>(3) What barriers do federally recognized tribes face, if any, in preventing or addressing juvenile delinquency within their communities?</w:t>
            </w:r>
          </w:p>
          <w:p w:rsidR="00A86211" w:rsidRPr="008B45D2" w:rsidRDefault="00A86211" w:rsidP="008B45D2">
            <w:pPr>
              <w:spacing w:after="0" w:line="240" w:lineRule="auto"/>
              <w:rPr>
                <w:rFonts w:ascii="Calibri" w:eastAsia="Times New Roman" w:hAnsi="Calibri"/>
                <w:sz w:val="22"/>
                <w:szCs w:val="22"/>
              </w:rPr>
            </w:pPr>
          </w:p>
        </w:tc>
        <w:tc>
          <w:tcPr>
            <w:tcW w:w="2340" w:type="dxa"/>
            <w:tcBorders>
              <w:top w:val="nil"/>
              <w:left w:val="nil"/>
              <w:bottom w:val="single" w:sz="4" w:space="0" w:color="auto"/>
              <w:right w:val="nil"/>
            </w:tcBorders>
            <w:shd w:val="clear" w:color="000000" w:fill="FFFFFF"/>
            <w:vAlign w:val="center"/>
            <w:hideMark/>
          </w:tcPr>
          <w:p w:rsidR="00864985" w:rsidRPr="004155B0" w:rsidRDefault="008B45D2" w:rsidP="00864985">
            <w:pPr>
              <w:spacing w:after="0" w:line="240" w:lineRule="auto"/>
              <w:jc w:val="center"/>
              <w:rPr>
                <w:rFonts w:ascii="Calibri" w:eastAsia="Times New Roman" w:hAnsi="Calibri"/>
                <w:color w:val="000000"/>
                <w:sz w:val="22"/>
                <w:szCs w:val="22"/>
              </w:rPr>
            </w:pPr>
            <w:r w:rsidRPr="008B45D2">
              <w:rPr>
                <w:rFonts w:ascii="Calibri" w:eastAsia="Times New Roman" w:hAnsi="Calibri"/>
                <w:sz w:val="22"/>
                <w:szCs w:val="22"/>
              </w:rPr>
              <w:t>Goodwin, Gretta L</w:t>
            </w:r>
            <w:r w:rsidR="00864985" w:rsidRPr="004155B0">
              <w:rPr>
                <w:rFonts w:ascii="Calibri" w:eastAsia="Times New Roman" w:hAnsi="Calibri"/>
                <w:color w:val="000000"/>
                <w:sz w:val="22"/>
                <w:szCs w:val="22"/>
              </w:rPr>
              <w:t xml:space="preserve"> </w:t>
            </w:r>
            <w:r w:rsidR="004155B0" w:rsidRPr="004155B0">
              <w:rPr>
                <w:rFonts w:ascii="Calibri" w:eastAsia="Times New Roman" w:hAnsi="Calibri"/>
                <w:color w:val="000000"/>
                <w:sz w:val="22"/>
                <w:szCs w:val="22"/>
              </w:rPr>
              <w:t>goodwing</w:t>
            </w:r>
            <w:hyperlink r:id="rId9" w:history="1">
              <w:r w:rsidR="00864985" w:rsidRPr="004155B0">
                <w:rPr>
                  <w:rStyle w:val="Hyperlink"/>
                  <w:rFonts w:ascii="Calibri" w:eastAsia="Times New Roman" w:hAnsi="Calibri"/>
                  <w:sz w:val="22"/>
                  <w:szCs w:val="22"/>
                </w:rPr>
                <w:t>@gao.gov</w:t>
              </w:r>
            </w:hyperlink>
          </w:p>
          <w:p w:rsidR="008B45D2" w:rsidRPr="008B45D2" w:rsidRDefault="00864985" w:rsidP="004155B0">
            <w:pPr>
              <w:spacing w:after="0" w:line="240" w:lineRule="auto"/>
              <w:jc w:val="center"/>
              <w:rPr>
                <w:rFonts w:ascii="Calibri" w:eastAsia="Times New Roman" w:hAnsi="Calibri"/>
                <w:sz w:val="22"/>
                <w:szCs w:val="22"/>
              </w:rPr>
            </w:pPr>
            <w:r w:rsidRPr="004155B0">
              <w:rPr>
                <w:rFonts w:ascii="Calibri" w:hAnsi="Calibri"/>
                <w:sz w:val="22"/>
                <w:szCs w:val="18"/>
              </w:rPr>
              <w:t>202-512-</w:t>
            </w:r>
            <w:r w:rsidR="004155B0" w:rsidRPr="004155B0">
              <w:rPr>
                <w:rFonts w:ascii="Calibri" w:hAnsi="Calibri"/>
                <w:sz w:val="22"/>
                <w:szCs w:val="18"/>
              </w:rPr>
              <w:t>7952</w:t>
            </w:r>
            <w:r w:rsidRPr="00864985">
              <w:rPr>
                <w:rFonts w:ascii="Calibri" w:hAnsi="Calibri"/>
                <w:sz w:val="22"/>
                <w:szCs w:val="18"/>
              </w:rPr>
              <w:t> </w:t>
            </w:r>
          </w:p>
        </w:tc>
        <w:tc>
          <w:tcPr>
            <w:tcW w:w="1278" w:type="dxa"/>
            <w:tcBorders>
              <w:top w:val="nil"/>
              <w:left w:val="nil"/>
              <w:bottom w:val="single" w:sz="4" w:space="0" w:color="auto"/>
              <w:right w:val="nil"/>
            </w:tcBorders>
            <w:shd w:val="clear" w:color="auto" w:fill="auto"/>
            <w:noWrap/>
            <w:vAlign w:val="center"/>
            <w:hideMark/>
          </w:tcPr>
          <w:p w:rsidR="008B45D2" w:rsidRPr="008B45D2" w:rsidRDefault="00DA0186" w:rsidP="008B45D2">
            <w:pPr>
              <w:spacing w:after="0" w:line="240" w:lineRule="auto"/>
              <w:jc w:val="center"/>
              <w:rPr>
                <w:rFonts w:ascii="Calibri" w:eastAsia="Times New Roman" w:hAnsi="Calibri"/>
                <w:color w:val="000000"/>
                <w:sz w:val="22"/>
                <w:szCs w:val="22"/>
              </w:rPr>
            </w:pPr>
            <w:r>
              <w:rPr>
                <w:rFonts w:ascii="Calibri" w:eastAsia="Times New Roman" w:hAnsi="Calibri"/>
                <w:color w:val="000000"/>
                <w:sz w:val="22"/>
                <w:szCs w:val="22"/>
              </w:rPr>
              <w:t>Early 2020</w:t>
            </w:r>
          </w:p>
        </w:tc>
      </w:tr>
      <w:tr w:rsidR="00DA0186" w:rsidRPr="008B45D2" w:rsidTr="007B644F">
        <w:trPr>
          <w:cantSplit/>
          <w:trHeight w:val="1500"/>
        </w:trPr>
        <w:tc>
          <w:tcPr>
            <w:tcW w:w="2175"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7B644F">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Looting and Trafficking of Native American Cultural Items</w:t>
            </w:r>
          </w:p>
        </w:tc>
        <w:tc>
          <w:tcPr>
            <w:tcW w:w="7650" w:type="dxa"/>
            <w:tcBorders>
              <w:top w:val="single" w:sz="4" w:space="0" w:color="auto"/>
              <w:left w:val="nil"/>
              <w:bottom w:val="single" w:sz="4" w:space="0" w:color="auto"/>
              <w:right w:val="nil"/>
            </w:tcBorders>
            <w:shd w:val="clear" w:color="000000" w:fill="FFFFFF"/>
            <w:vAlign w:val="center"/>
            <w:hideMark/>
          </w:tcPr>
          <w:p w:rsidR="00DA0186" w:rsidRDefault="00DA0186" w:rsidP="007B644F">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 xml:space="preserve">(1) What approaches have federal land management agencies taken to help prevent and detect the looting and trafficking of Native American cultural items and what, if any, factors have hindered their efforts? </w:t>
            </w:r>
          </w:p>
          <w:p w:rsidR="00DA0186" w:rsidRDefault="00DA0186" w:rsidP="007B644F">
            <w:pPr>
              <w:spacing w:after="0" w:line="240" w:lineRule="auto"/>
              <w:rPr>
                <w:rFonts w:ascii="Calibri" w:eastAsia="Times New Roman" w:hAnsi="Calibri"/>
                <w:color w:val="000000"/>
                <w:sz w:val="22"/>
                <w:szCs w:val="22"/>
              </w:rPr>
            </w:pPr>
          </w:p>
          <w:p w:rsidR="00DA0186" w:rsidRDefault="00DA0186" w:rsidP="007B644F">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 xml:space="preserve">(2) What are the number, types, and outcomes of federal investigations of looting and trafficking of Native American cultural items from fiscal year 2009 through 2018? </w:t>
            </w:r>
          </w:p>
          <w:p w:rsidR="00DA0186" w:rsidRDefault="00DA0186" w:rsidP="007B644F">
            <w:pPr>
              <w:spacing w:after="0" w:line="240" w:lineRule="auto"/>
              <w:rPr>
                <w:rFonts w:ascii="Calibri" w:eastAsia="Times New Roman" w:hAnsi="Calibri"/>
                <w:color w:val="000000"/>
                <w:sz w:val="22"/>
                <w:szCs w:val="22"/>
              </w:rPr>
            </w:pPr>
          </w:p>
          <w:p w:rsidR="00DA0186" w:rsidRDefault="00DA0186" w:rsidP="007B644F">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(3) What are the number, types, and outcomes of federal prosecutions of cases of looting and trafficking of Native American cultural items from fiscal year 2009 through 2018?</w:t>
            </w:r>
          </w:p>
          <w:p w:rsidR="00DA0186" w:rsidRPr="008B45D2" w:rsidRDefault="00DA0186" w:rsidP="007B644F">
            <w:pPr>
              <w:spacing w:after="0" w:line="240" w:lineRule="auto"/>
              <w:rPr>
                <w:rFonts w:ascii="Calibri" w:eastAsia="Times New Roman" w:hAnsi="Calibri"/>
                <w:color w:val="000000"/>
                <w:sz w:val="22"/>
                <w:szCs w:val="22"/>
              </w:rPr>
            </w:pPr>
          </w:p>
        </w:tc>
        <w:tc>
          <w:tcPr>
            <w:tcW w:w="2340" w:type="dxa"/>
            <w:tcBorders>
              <w:top w:val="single" w:sz="4" w:space="0" w:color="auto"/>
              <w:left w:val="nil"/>
              <w:bottom w:val="single" w:sz="4" w:space="0" w:color="auto"/>
              <w:right w:val="nil"/>
            </w:tcBorders>
            <w:shd w:val="clear" w:color="000000" w:fill="FFFFFF"/>
            <w:vAlign w:val="center"/>
            <w:hideMark/>
          </w:tcPr>
          <w:p w:rsidR="00DA0186" w:rsidRPr="00730D4C" w:rsidRDefault="00DA0186" w:rsidP="007B644F">
            <w:pPr>
              <w:spacing w:after="0" w:line="240" w:lineRule="auto"/>
              <w:jc w:val="center"/>
              <w:rPr>
                <w:rFonts w:ascii="Calibri" w:eastAsia="Times New Roman" w:hAnsi="Calibri"/>
                <w:color w:val="000000"/>
                <w:sz w:val="22"/>
                <w:szCs w:val="22"/>
              </w:rPr>
            </w:pPr>
            <w:r w:rsidRPr="008B45D2">
              <w:rPr>
                <w:rFonts w:ascii="Calibri" w:eastAsia="Times New Roman" w:hAnsi="Calibri"/>
                <w:color w:val="000000"/>
                <w:sz w:val="22"/>
                <w:szCs w:val="22"/>
              </w:rPr>
              <w:t xml:space="preserve">Fennell, Anne-Marie </w:t>
            </w:r>
            <w:hyperlink r:id="rId10" w:history="1">
              <w:r w:rsidRPr="00730D4C">
                <w:rPr>
                  <w:rStyle w:val="Hyperlink"/>
                  <w:rFonts w:ascii="Calibri" w:eastAsia="Times New Roman" w:hAnsi="Calibri"/>
                  <w:sz w:val="22"/>
                  <w:szCs w:val="22"/>
                </w:rPr>
                <w:t>Fennella@gao.gov</w:t>
              </w:r>
            </w:hyperlink>
          </w:p>
          <w:p w:rsidR="00DA0186" w:rsidRPr="008B45D2" w:rsidRDefault="00DA0186" w:rsidP="007B644F">
            <w:pPr>
              <w:spacing w:after="0" w:line="240" w:lineRule="auto"/>
              <w:jc w:val="center"/>
              <w:rPr>
                <w:rFonts w:ascii="Calibri" w:eastAsia="Times New Roman" w:hAnsi="Calibri"/>
                <w:color w:val="000000"/>
                <w:sz w:val="22"/>
                <w:szCs w:val="22"/>
              </w:rPr>
            </w:pPr>
            <w:r w:rsidRPr="00730D4C">
              <w:rPr>
                <w:rFonts w:ascii="Calibri" w:hAnsi="Calibri"/>
                <w:sz w:val="22"/>
                <w:szCs w:val="18"/>
              </w:rPr>
              <w:t>202-512-4146</w:t>
            </w:r>
            <w:r w:rsidRPr="00864985">
              <w:rPr>
                <w:rFonts w:ascii="Calibri" w:hAnsi="Calibri"/>
                <w:sz w:val="22"/>
                <w:szCs w:val="18"/>
              </w:rPr>
              <w:t> </w:t>
            </w:r>
          </w:p>
        </w:tc>
        <w:tc>
          <w:tcPr>
            <w:tcW w:w="1278"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7B644F">
            <w:pPr>
              <w:spacing w:after="0" w:line="240" w:lineRule="auto"/>
              <w:jc w:val="center"/>
              <w:rPr>
                <w:rFonts w:ascii="Calibri" w:eastAsia="Times New Roman" w:hAnsi="Calibri"/>
                <w:sz w:val="22"/>
                <w:szCs w:val="22"/>
              </w:rPr>
            </w:pPr>
            <w:r>
              <w:rPr>
                <w:rFonts w:ascii="Calibri" w:eastAsia="Times New Roman" w:hAnsi="Calibri"/>
                <w:sz w:val="22"/>
                <w:szCs w:val="22"/>
              </w:rPr>
              <w:t>Spring 2020</w:t>
            </w:r>
          </w:p>
        </w:tc>
      </w:tr>
      <w:tr w:rsidR="00DA0186" w:rsidRPr="008B45D2" w:rsidTr="00A86211">
        <w:trPr>
          <w:cantSplit/>
          <w:trHeight w:val="900"/>
        </w:trPr>
        <w:tc>
          <w:tcPr>
            <w:tcW w:w="2175"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lastRenderedPageBreak/>
              <w:t>Oversight of Johnson-O'Malley Program for Native American Youth</w:t>
            </w:r>
          </w:p>
        </w:tc>
        <w:tc>
          <w:tcPr>
            <w:tcW w:w="7650" w:type="dxa"/>
            <w:tcBorders>
              <w:top w:val="single" w:sz="4" w:space="0" w:color="auto"/>
              <w:left w:val="nil"/>
              <w:bottom w:val="single" w:sz="4" w:space="0" w:color="auto"/>
              <w:right w:val="nil"/>
            </w:tcBorders>
            <w:shd w:val="clear" w:color="000000" w:fill="FFFFFF"/>
            <w:vAlign w:val="center"/>
          </w:tcPr>
          <w:p w:rsidR="00DA0186" w:rsidRPr="004155B0" w:rsidRDefault="00DA0186" w:rsidP="007B644F">
            <w:pPr>
              <w:spacing w:after="0" w:line="240" w:lineRule="auto"/>
              <w:rPr>
                <w:rFonts w:ascii="Calibri" w:eastAsia="Times New Roman" w:hAnsi="Calibri"/>
                <w:color w:val="000000"/>
                <w:sz w:val="22"/>
                <w:szCs w:val="22"/>
              </w:rPr>
            </w:pPr>
            <w:r w:rsidRPr="004155B0">
              <w:rPr>
                <w:rFonts w:ascii="Calibri" w:eastAsia="Times New Roman" w:hAnsi="Calibri"/>
                <w:color w:val="000000"/>
                <w:sz w:val="22"/>
                <w:szCs w:val="22"/>
              </w:rPr>
              <w:t>(</w:t>
            </w:r>
            <w:r w:rsidRPr="008B45D2">
              <w:rPr>
                <w:rFonts w:ascii="Calibri" w:eastAsia="Times New Roman" w:hAnsi="Calibri"/>
                <w:color w:val="000000"/>
                <w:sz w:val="22"/>
                <w:szCs w:val="22"/>
              </w:rPr>
              <w:t xml:space="preserve">1) To what extent does the Bureau of Indian Education (BIE) track the number of Johnson O'Malley contractors and the amount of funding they receive? </w:t>
            </w:r>
          </w:p>
          <w:p w:rsidR="00DA0186" w:rsidRPr="004155B0" w:rsidRDefault="00DA0186" w:rsidP="007B644F">
            <w:pPr>
              <w:spacing w:after="0" w:line="240" w:lineRule="auto"/>
              <w:rPr>
                <w:rFonts w:ascii="Calibri" w:eastAsia="Times New Roman" w:hAnsi="Calibri"/>
                <w:color w:val="000000"/>
                <w:sz w:val="22"/>
                <w:szCs w:val="22"/>
              </w:rPr>
            </w:pPr>
          </w:p>
          <w:p w:rsidR="00DA0186" w:rsidRPr="004155B0" w:rsidRDefault="00DA0186" w:rsidP="007B644F">
            <w:pPr>
              <w:spacing w:after="0" w:line="240" w:lineRule="auto"/>
              <w:rPr>
                <w:rFonts w:ascii="Calibri" w:eastAsia="Times New Roman" w:hAnsi="Calibri"/>
                <w:color w:val="000000"/>
                <w:sz w:val="22"/>
                <w:szCs w:val="22"/>
              </w:rPr>
            </w:pPr>
            <w:r w:rsidRPr="004155B0">
              <w:rPr>
                <w:rFonts w:ascii="Calibri" w:eastAsia="Times New Roman" w:hAnsi="Calibri"/>
                <w:color w:val="000000"/>
                <w:sz w:val="22"/>
                <w:szCs w:val="22"/>
              </w:rPr>
              <w:t>(</w:t>
            </w:r>
            <w:r w:rsidRPr="008B45D2">
              <w:rPr>
                <w:rFonts w:ascii="Calibri" w:eastAsia="Times New Roman" w:hAnsi="Calibri"/>
                <w:color w:val="000000"/>
                <w:sz w:val="22"/>
                <w:szCs w:val="22"/>
              </w:rPr>
              <w:t>2) To what extent does BIE administer and oversee the JOM program to ensure program effectiveness and compliance with federal requirements?</w:t>
            </w:r>
          </w:p>
          <w:p w:rsidR="00DA0186" w:rsidRPr="008B45D2" w:rsidRDefault="00DA0186" w:rsidP="007B644F">
            <w:pPr>
              <w:spacing w:after="0" w:line="240" w:lineRule="auto"/>
              <w:rPr>
                <w:rFonts w:ascii="Calibri" w:eastAsia="Times New Roman" w:hAnsi="Calibri"/>
                <w:color w:val="000000"/>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4155B0" w:rsidRDefault="00DA0186" w:rsidP="007B644F">
            <w:pPr>
              <w:spacing w:after="0" w:line="240" w:lineRule="auto"/>
              <w:jc w:val="center"/>
              <w:rPr>
                <w:rFonts w:ascii="Calibri" w:eastAsia="Times New Roman" w:hAnsi="Calibri"/>
                <w:color w:val="000000"/>
                <w:sz w:val="22"/>
                <w:szCs w:val="22"/>
              </w:rPr>
            </w:pPr>
            <w:proofErr w:type="spellStart"/>
            <w:r w:rsidRPr="008B45D2">
              <w:rPr>
                <w:rFonts w:ascii="Calibri" w:eastAsia="Times New Roman" w:hAnsi="Calibri"/>
                <w:color w:val="000000"/>
                <w:sz w:val="22"/>
                <w:szCs w:val="22"/>
              </w:rPr>
              <w:t>Emrey</w:t>
            </w:r>
            <w:proofErr w:type="spellEnd"/>
            <w:r w:rsidRPr="008B45D2">
              <w:rPr>
                <w:rFonts w:ascii="Calibri" w:eastAsia="Times New Roman" w:hAnsi="Calibri"/>
                <w:color w:val="000000"/>
                <w:sz w:val="22"/>
                <w:szCs w:val="22"/>
              </w:rPr>
              <w:t xml:space="preserve"> Arras, Melissa </w:t>
            </w:r>
            <w:hyperlink r:id="rId11" w:history="1">
              <w:r w:rsidRPr="004155B0">
                <w:rPr>
                  <w:rStyle w:val="Hyperlink"/>
                  <w:rFonts w:ascii="Calibri" w:eastAsia="Times New Roman" w:hAnsi="Calibri"/>
                  <w:sz w:val="22"/>
                  <w:szCs w:val="22"/>
                </w:rPr>
                <w:t>emreyarrasm@gao.gov</w:t>
              </w:r>
            </w:hyperlink>
          </w:p>
          <w:p w:rsidR="00DA0186" w:rsidRPr="008B45D2" w:rsidRDefault="00DA0186" w:rsidP="007B644F">
            <w:pPr>
              <w:spacing w:after="0" w:line="240" w:lineRule="auto"/>
              <w:jc w:val="center"/>
              <w:rPr>
                <w:rFonts w:ascii="Calibri" w:eastAsia="Times New Roman" w:hAnsi="Calibri"/>
                <w:color w:val="000000"/>
                <w:sz w:val="22"/>
                <w:szCs w:val="22"/>
              </w:rPr>
            </w:pPr>
            <w:r w:rsidRPr="004155B0">
              <w:rPr>
                <w:rFonts w:ascii="Calibri" w:hAnsi="Calibri"/>
                <w:sz w:val="22"/>
                <w:szCs w:val="18"/>
              </w:rPr>
              <w:t>617-788-0534</w:t>
            </w:r>
          </w:p>
        </w:tc>
        <w:tc>
          <w:tcPr>
            <w:tcW w:w="1278"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jc w:val="center"/>
              <w:rPr>
                <w:rFonts w:ascii="Calibri" w:eastAsia="Times New Roman" w:hAnsi="Calibri"/>
                <w:sz w:val="22"/>
                <w:szCs w:val="22"/>
              </w:rPr>
            </w:pPr>
            <w:r>
              <w:rPr>
                <w:rFonts w:ascii="Calibri" w:eastAsia="Times New Roman" w:hAnsi="Calibri"/>
                <w:sz w:val="22"/>
                <w:szCs w:val="22"/>
              </w:rPr>
              <w:t>Spring 2020</w:t>
            </w:r>
          </w:p>
        </w:tc>
      </w:tr>
      <w:tr w:rsidR="00DA0186" w:rsidRPr="008B45D2" w:rsidTr="00A86211">
        <w:trPr>
          <w:cantSplit/>
          <w:trHeight w:val="1200"/>
        </w:trPr>
        <w:tc>
          <w:tcPr>
            <w:tcW w:w="2175" w:type="dxa"/>
            <w:tcBorders>
              <w:top w:val="nil"/>
              <w:left w:val="nil"/>
              <w:bottom w:val="nil"/>
              <w:right w:val="nil"/>
            </w:tcBorders>
            <w:shd w:val="clear" w:color="000000" w:fill="FFFFFF"/>
            <w:vAlign w:val="center"/>
            <w:hideMark/>
          </w:tcPr>
          <w:p w:rsidR="00DA0186" w:rsidRPr="008B45D2" w:rsidRDefault="00DA0186" w:rsidP="008B45D2">
            <w:pPr>
              <w:spacing w:after="0" w:line="240" w:lineRule="auto"/>
              <w:rPr>
                <w:rFonts w:ascii="Calibri" w:eastAsia="Times New Roman" w:hAnsi="Calibri"/>
                <w:sz w:val="22"/>
                <w:szCs w:val="22"/>
              </w:rPr>
            </w:pPr>
            <w:r w:rsidRPr="008B45D2">
              <w:rPr>
                <w:rFonts w:ascii="Calibri" w:eastAsia="Times New Roman" w:hAnsi="Calibri"/>
                <w:sz w:val="22"/>
                <w:szCs w:val="22"/>
              </w:rPr>
              <w:t>Special Education: Bureau of Indian Education Schools</w:t>
            </w:r>
          </w:p>
        </w:tc>
        <w:tc>
          <w:tcPr>
            <w:tcW w:w="7650" w:type="dxa"/>
            <w:tcBorders>
              <w:top w:val="nil"/>
              <w:left w:val="nil"/>
              <w:bottom w:val="nil"/>
              <w:right w:val="nil"/>
            </w:tcBorders>
            <w:shd w:val="clear" w:color="000000" w:fill="FFFFFF"/>
            <w:vAlign w:val="center"/>
            <w:hideMark/>
          </w:tcPr>
          <w:p w:rsidR="00DA0186" w:rsidRDefault="00DA0186" w:rsidP="008B45D2">
            <w:pPr>
              <w:spacing w:after="0" w:line="240" w:lineRule="auto"/>
              <w:rPr>
                <w:rFonts w:ascii="Calibri" w:eastAsia="Times New Roman" w:hAnsi="Calibri"/>
                <w:sz w:val="22"/>
                <w:szCs w:val="22"/>
              </w:rPr>
            </w:pPr>
            <w:r>
              <w:rPr>
                <w:rFonts w:ascii="Calibri" w:eastAsia="Times New Roman" w:hAnsi="Calibri"/>
                <w:sz w:val="22"/>
                <w:szCs w:val="22"/>
              </w:rPr>
              <w:t>(1)</w:t>
            </w:r>
            <w:r w:rsidRPr="008B45D2">
              <w:rPr>
                <w:rFonts w:ascii="Calibri" w:eastAsia="Times New Roman" w:hAnsi="Calibri"/>
                <w:sz w:val="22"/>
                <w:szCs w:val="22"/>
              </w:rPr>
              <w:t xml:space="preserve"> To what extent are eligible BIE students with disabilities provided the special education and related services described in their IEPs? </w:t>
            </w:r>
          </w:p>
          <w:p w:rsidR="00DA0186" w:rsidRDefault="00DA0186" w:rsidP="008B45D2">
            <w:pPr>
              <w:spacing w:after="0" w:line="240" w:lineRule="auto"/>
              <w:rPr>
                <w:rFonts w:ascii="Calibri" w:eastAsia="Times New Roman" w:hAnsi="Calibri"/>
                <w:sz w:val="22"/>
                <w:szCs w:val="22"/>
              </w:rPr>
            </w:pPr>
          </w:p>
          <w:p w:rsidR="00DA0186" w:rsidRDefault="00DA0186" w:rsidP="008B45D2">
            <w:pPr>
              <w:spacing w:after="0" w:line="240" w:lineRule="auto"/>
              <w:rPr>
                <w:rFonts w:ascii="Calibri" w:eastAsia="Times New Roman" w:hAnsi="Calibri"/>
                <w:sz w:val="22"/>
                <w:szCs w:val="22"/>
              </w:rPr>
            </w:pPr>
            <w:r>
              <w:rPr>
                <w:rFonts w:ascii="Calibri" w:eastAsia="Times New Roman" w:hAnsi="Calibri"/>
                <w:sz w:val="22"/>
                <w:szCs w:val="22"/>
              </w:rPr>
              <w:t>(2)</w:t>
            </w:r>
            <w:r w:rsidRPr="008B45D2">
              <w:rPr>
                <w:rFonts w:ascii="Calibri" w:eastAsia="Times New Roman" w:hAnsi="Calibri"/>
                <w:sz w:val="22"/>
                <w:szCs w:val="22"/>
              </w:rPr>
              <w:t xml:space="preserve"> To what extent does BIE oversee the provision of special education and related services at its schools</w:t>
            </w:r>
            <w:r>
              <w:rPr>
                <w:rFonts w:ascii="Calibri" w:eastAsia="Times New Roman" w:hAnsi="Calibri"/>
                <w:sz w:val="22"/>
                <w:szCs w:val="22"/>
              </w:rPr>
              <w:t xml:space="preserve">? </w:t>
            </w:r>
          </w:p>
          <w:p w:rsidR="00DA0186" w:rsidRDefault="00DA0186" w:rsidP="008B45D2">
            <w:pPr>
              <w:spacing w:after="0" w:line="240" w:lineRule="auto"/>
              <w:rPr>
                <w:rFonts w:ascii="Calibri" w:eastAsia="Times New Roman" w:hAnsi="Calibri"/>
                <w:sz w:val="22"/>
                <w:szCs w:val="22"/>
              </w:rPr>
            </w:pPr>
          </w:p>
          <w:p w:rsidR="00DA0186" w:rsidRDefault="00DA0186" w:rsidP="008B45D2">
            <w:pPr>
              <w:spacing w:after="0" w:line="240" w:lineRule="auto"/>
              <w:rPr>
                <w:rFonts w:ascii="Calibri" w:eastAsia="Times New Roman" w:hAnsi="Calibri"/>
                <w:sz w:val="22"/>
                <w:szCs w:val="22"/>
              </w:rPr>
            </w:pPr>
            <w:r>
              <w:rPr>
                <w:rFonts w:ascii="Calibri" w:eastAsia="Times New Roman" w:hAnsi="Calibri"/>
                <w:sz w:val="22"/>
                <w:szCs w:val="22"/>
              </w:rPr>
              <w:t>(3)</w:t>
            </w:r>
            <w:r w:rsidRPr="008B45D2">
              <w:rPr>
                <w:rFonts w:ascii="Calibri" w:eastAsia="Times New Roman" w:hAnsi="Calibri"/>
                <w:sz w:val="22"/>
                <w:szCs w:val="22"/>
              </w:rPr>
              <w:t xml:space="preserve"> To what extent does Education oversee the provision of special education and related services at BIE schools?</w:t>
            </w:r>
          </w:p>
          <w:p w:rsidR="00DA0186" w:rsidRPr="008B45D2" w:rsidRDefault="00DA0186" w:rsidP="008B45D2">
            <w:pPr>
              <w:spacing w:after="0" w:line="240" w:lineRule="auto"/>
              <w:rPr>
                <w:rFonts w:ascii="Calibri" w:eastAsia="Times New Roman" w:hAnsi="Calibri"/>
                <w:sz w:val="22"/>
                <w:szCs w:val="22"/>
              </w:rPr>
            </w:pPr>
          </w:p>
        </w:tc>
        <w:tc>
          <w:tcPr>
            <w:tcW w:w="2340" w:type="dxa"/>
            <w:tcBorders>
              <w:top w:val="nil"/>
              <w:left w:val="nil"/>
              <w:bottom w:val="nil"/>
              <w:right w:val="nil"/>
            </w:tcBorders>
            <w:shd w:val="clear" w:color="000000" w:fill="FFFFFF"/>
            <w:vAlign w:val="center"/>
            <w:hideMark/>
          </w:tcPr>
          <w:p w:rsidR="00DA0186" w:rsidRPr="004155B0" w:rsidRDefault="00DA0186" w:rsidP="004155B0">
            <w:pPr>
              <w:spacing w:after="0" w:line="240" w:lineRule="auto"/>
              <w:jc w:val="center"/>
              <w:rPr>
                <w:rFonts w:ascii="Calibri" w:eastAsia="Times New Roman" w:hAnsi="Calibri"/>
                <w:color w:val="000000"/>
                <w:sz w:val="22"/>
                <w:szCs w:val="22"/>
              </w:rPr>
            </w:pPr>
            <w:proofErr w:type="spellStart"/>
            <w:r w:rsidRPr="008B45D2">
              <w:rPr>
                <w:rFonts w:ascii="Calibri" w:eastAsia="Times New Roman" w:hAnsi="Calibri"/>
                <w:color w:val="000000"/>
                <w:sz w:val="22"/>
                <w:szCs w:val="22"/>
              </w:rPr>
              <w:t>Emrey</w:t>
            </w:r>
            <w:proofErr w:type="spellEnd"/>
            <w:r w:rsidRPr="008B45D2">
              <w:rPr>
                <w:rFonts w:ascii="Calibri" w:eastAsia="Times New Roman" w:hAnsi="Calibri"/>
                <w:color w:val="000000"/>
                <w:sz w:val="22"/>
                <w:szCs w:val="22"/>
              </w:rPr>
              <w:t xml:space="preserve"> Arras, Melissa </w:t>
            </w:r>
            <w:hyperlink r:id="rId12" w:history="1">
              <w:r w:rsidRPr="004155B0">
                <w:rPr>
                  <w:rStyle w:val="Hyperlink"/>
                  <w:rFonts w:ascii="Calibri" w:eastAsia="Times New Roman" w:hAnsi="Calibri"/>
                  <w:sz w:val="22"/>
                  <w:szCs w:val="22"/>
                </w:rPr>
                <w:t>emreyarrasm@gao.gov</w:t>
              </w:r>
            </w:hyperlink>
          </w:p>
          <w:p w:rsidR="00DA0186" w:rsidRPr="008B45D2" w:rsidRDefault="00DA0186" w:rsidP="004155B0">
            <w:pPr>
              <w:spacing w:after="0" w:line="240" w:lineRule="auto"/>
              <w:jc w:val="center"/>
              <w:rPr>
                <w:rFonts w:ascii="Calibri" w:eastAsia="Times New Roman" w:hAnsi="Calibri"/>
                <w:sz w:val="22"/>
                <w:szCs w:val="22"/>
              </w:rPr>
            </w:pPr>
            <w:r w:rsidRPr="004155B0">
              <w:rPr>
                <w:rFonts w:ascii="Calibri" w:hAnsi="Calibri"/>
                <w:sz w:val="22"/>
                <w:szCs w:val="18"/>
              </w:rPr>
              <w:t>617-788-0534</w:t>
            </w:r>
          </w:p>
        </w:tc>
        <w:tc>
          <w:tcPr>
            <w:tcW w:w="1278" w:type="dxa"/>
            <w:tcBorders>
              <w:top w:val="nil"/>
              <w:left w:val="nil"/>
              <w:bottom w:val="nil"/>
              <w:right w:val="nil"/>
            </w:tcBorders>
            <w:shd w:val="clear" w:color="000000" w:fill="FFFFFF"/>
            <w:vAlign w:val="center"/>
            <w:hideMark/>
          </w:tcPr>
          <w:p w:rsidR="00DA0186" w:rsidRPr="008B45D2" w:rsidRDefault="00DA0186" w:rsidP="008B45D2">
            <w:pPr>
              <w:spacing w:after="0" w:line="240" w:lineRule="auto"/>
              <w:jc w:val="center"/>
              <w:rPr>
                <w:rFonts w:ascii="Calibri" w:eastAsia="Times New Roman" w:hAnsi="Calibri"/>
                <w:sz w:val="22"/>
                <w:szCs w:val="22"/>
              </w:rPr>
            </w:pPr>
            <w:r>
              <w:rPr>
                <w:rFonts w:ascii="Calibri" w:eastAsia="Times New Roman" w:hAnsi="Calibri"/>
                <w:sz w:val="22"/>
                <w:szCs w:val="22"/>
              </w:rPr>
              <w:t>Spring 2020</w:t>
            </w:r>
          </w:p>
        </w:tc>
      </w:tr>
      <w:tr w:rsidR="00DA0186" w:rsidRPr="008B45D2" w:rsidTr="00A86211">
        <w:trPr>
          <w:cantSplit/>
          <w:trHeight w:val="1250"/>
        </w:trPr>
        <w:tc>
          <w:tcPr>
            <w:tcW w:w="2175"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8B45D2">
            <w:pPr>
              <w:spacing w:after="0" w:line="240" w:lineRule="auto"/>
              <w:rPr>
                <w:rFonts w:ascii="Calibri" w:eastAsia="Times New Roman" w:hAnsi="Calibri"/>
                <w:color w:val="000000"/>
                <w:sz w:val="22"/>
                <w:szCs w:val="22"/>
              </w:rPr>
            </w:pPr>
            <w:r w:rsidRPr="008B45D2">
              <w:rPr>
                <w:rFonts w:ascii="Calibri" w:eastAsia="Times New Roman" w:hAnsi="Calibri"/>
                <w:color w:val="000000"/>
                <w:sz w:val="22"/>
                <w:szCs w:val="22"/>
              </w:rPr>
              <w:t>EPA Environmental Programs for Tribes</w:t>
            </w:r>
          </w:p>
        </w:tc>
        <w:tc>
          <w:tcPr>
            <w:tcW w:w="7650"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8B45D2">
            <w:pPr>
              <w:spacing w:after="0" w:line="240" w:lineRule="auto"/>
              <w:rPr>
                <w:rFonts w:ascii="Calibri" w:eastAsia="Times New Roman" w:hAnsi="Calibri"/>
                <w:color w:val="000000"/>
                <w:sz w:val="22"/>
                <w:szCs w:val="22"/>
              </w:rPr>
            </w:pPr>
            <w:r>
              <w:rPr>
                <w:rFonts w:ascii="Calibri" w:eastAsia="Times New Roman" w:hAnsi="Calibri"/>
                <w:color w:val="000000"/>
                <w:sz w:val="22"/>
                <w:szCs w:val="22"/>
              </w:rPr>
              <w:t>Recently started—questions to be determined.</w:t>
            </w:r>
          </w:p>
        </w:tc>
        <w:tc>
          <w:tcPr>
            <w:tcW w:w="2340" w:type="dxa"/>
            <w:tcBorders>
              <w:top w:val="single" w:sz="4" w:space="0" w:color="auto"/>
              <w:left w:val="nil"/>
              <w:bottom w:val="single" w:sz="4" w:space="0" w:color="auto"/>
              <w:right w:val="nil"/>
            </w:tcBorders>
            <w:shd w:val="clear" w:color="000000" w:fill="FFFFFF"/>
            <w:vAlign w:val="center"/>
            <w:hideMark/>
          </w:tcPr>
          <w:p w:rsidR="00DA0186" w:rsidRDefault="00DA0186" w:rsidP="00864985">
            <w:pPr>
              <w:spacing w:after="0" w:line="240" w:lineRule="auto"/>
              <w:jc w:val="center"/>
              <w:rPr>
                <w:rFonts w:ascii="Calibri" w:eastAsia="Times New Roman" w:hAnsi="Calibri"/>
                <w:color w:val="000000"/>
                <w:sz w:val="22"/>
                <w:szCs w:val="22"/>
                <w:highlight w:val="cyan"/>
              </w:rPr>
            </w:pPr>
            <w:r w:rsidRPr="008B45D2">
              <w:rPr>
                <w:rFonts w:ascii="Calibri" w:eastAsia="Times New Roman" w:hAnsi="Calibri"/>
                <w:color w:val="000000"/>
                <w:sz w:val="22"/>
                <w:szCs w:val="22"/>
              </w:rPr>
              <w:t xml:space="preserve">Gomez, </w:t>
            </w:r>
            <w:r>
              <w:rPr>
                <w:rFonts w:ascii="Calibri" w:eastAsia="Times New Roman" w:hAnsi="Calibri"/>
                <w:color w:val="000000"/>
                <w:sz w:val="22"/>
                <w:szCs w:val="22"/>
              </w:rPr>
              <w:t>Alfredo</w:t>
            </w:r>
          </w:p>
          <w:p w:rsidR="00DA0186" w:rsidRPr="004155B0" w:rsidRDefault="00BD5AEB" w:rsidP="00864985">
            <w:pPr>
              <w:spacing w:after="0" w:line="240" w:lineRule="auto"/>
              <w:jc w:val="center"/>
              <w:rPr>
                <w:rFonts w:ascii="Calibri" w:eastAsia="Times New Roman" w:hAnsi="Calibri"/>
                <w:color w:val="000000"/>
                <w:sz w:val="22"/>
                <w:szCs w:val="22"/>
              </w:rPr>
            </w:pPr>
            <w:hyperlink r:id="rId13" w:history="1">
              <w:r w:rsidR="00DA0186" w:rsidRPr="004155B0">
                <w:rPr>
                  <w:rStyle w:val="Hyperlink"/>
                  <w:rFonts w:ascii="Calibri" w:eastAsia="Times New Roman" w:hAnsi="Calibri"/>
                  <w:sz w:val="22"/>
                  <w:szCs w:val="22"/>
                </w:rPr>
                <w:t>gomezj@gao.gov</w:t>
              </w:r>
            </w:hyperlink>
          </w:p>
          <w:p w:rsidR="00DA0186" w:rsidRPr="008B45D2" w:rsidRDefault="00DA0186" w:rsidP="004155B0">
            <w:pPr>
              <w:spacing w:after="0" w:line="240" w:lineRule="auto"/>
              <w:jc w:val="center"/>
              <w:rPr>
                <w:rFonts w:ascii="Calibri" w:eastAsia="Times New Roman" w:hAnsi="Calibri"/>
                <w:color w:val="000000"/>
                <w:sz w:val="22"/>
                <w:szCs w:val="22"/>
              </w:rPr>
            </w:pPr>
            <w:r w:rsidRPr="004155B0">
              <w:rPr>
                <w:rFonts w:ascii="Calibri" w:hAnsi="Calibri"/>
                <w:sz w:val="22"/>
                <w:szCs w:val="18"/>
              </w:rPr>
              <w:t>202-512-4101</w:t>
            </w:r>
          </w:p>
        </w:tc>
        <w:tc>
          <w:tcPr>
            <w:tcW w:w="1278" w:type="dxa"/>
            <w:tcBorders>
              <w:top w:val="single" w:sz="4" w:space="0" w:color="auto"/>
              <w:left w:val="nil"/>
              <w:bottom w:val="single" w:sz="4" w:space="0" w:color="auto"/>
              <w:right w:val="nil"/>
            </w:tcBorders>
            <w:shd w:val="clear" w:color="auto" w:fill="auto"/>
            <w:vAlign w:val="center"/>
            <w:hideMark/>
          </w:tcPr>
          <w:p w:rsidR="00DA0186" w:rsidRPr="008B45D2" w:rsidRDefault="00DA0186" w:rsidP="008B45D2">
            <w:pPr>
              <w:spacing w:after="0" w:line="240" w:lineRule="auto"/>
              <w:jc w:val="center"/>
              <w:rPr>
                <w:rFonts w:ascii="Calibri" w:eastAsia="Times New Roman" w:hAnsi="Calibri"/>
                <w:color w:val="000000"/>
                <w:sz w:val="22"/>
                <w:szCs w:val="22"/>
              </w:rPr>
            </w:pPr>
            <w:r w:rsidRPr="008B45D2">
              <w:rPr>
                <w:rFonts w:ascii="Calibri" w:eastAsia="Times New Roman" w:hAnsi="Calibri"/>
                <w:color w:val="000000"/>
                <w:sz w:val="22"/>
                <w:szCs w:val="22"/>
              </w:rPr>
              <w:t>TBD</w:t>
            </w:r>
          </w:p>
        </w:tc>
      </w:tr>
      <w:tr w:rsidR="00DA0186" w:rsidRPr="008B45D2" w:rsidTr="00A86211">
        <w:trPr>
          <w:cantSplit/>
          <w:trHeight w:val="1538"/>
        </w:trPr>
        <w:tc>
          <w:tcPr>
            <w:tcW w:w="2175"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611FFF">
            <w:pPr>
              <w:spacing w:after="0" w:line="240" w:lineRule="auto"/>
              <w:rPr>
                <w:rFonts w:ascii="Calibri" w:eastAsia="Times New Roman" w:hAnsi="Calibri"/>
                <w:sz w:val="22"/>
                <w:szCs w:val="22"/>
              </w:rPr>
            </w:pPr>
            <w:r w:rsidRPr="008B45D2">
              <w:rPr>
                <w:rFonts w:ascii="Calibri" w:eastAsia="Times New Roman" w:hAnsi="Calibri"/>
                <w:sz w:val="22"/>
                <w:szCs w:val="22"/>
              </w:rPr>
              <w:t>Indian Health Service (IHS) Funding Oversight</w:t>
            </w:r>
          </w:p>
        </w:tc>
        <w:tc>
          <w:tcPr>
            <w:tcW w:w="7650"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8B45D2">
            <w:pPr>
              <w:spacing w:after="0" w:line="240" w:lineRule="auto"/>
              <w:rPr>
                <w:rFonts w:ascii="Calibri" w:eastAsia="Times New Roman" w:hAnsi="Calibri"/>
                <w:sz w:val="22"/>
                <w:szCs w:val="22"/>
              </w:rPr>
            </w:pPr>
            <w:r>
              <w:rPr>
                <w:rFonts w:ascii="Calibri" w:eastAsia="Times New Roman" w:hAnsi="Calibri"/>
                <w:color w:val="000000"/>
                <w:sz w:val="22"/>
                <w:szCs w:val="22"/>
              </w:rPr>
              <w:t>Recently started—questions to be determined.</w:t>
            </w:r>
          </w:p>
        </w:tc>
        <w:tc>
          <w:tcPr>
            <w:tcW w:w="2340" w:type="dxa"/>
            <w:tcBorders>
              <w:top w:val="single" w:sz="4" w:space="0" w:color="auto"/>
              <w:left w:val="nil"/>
              <w:bottom w:val="single" w:sz="4" w:space="0" w:color="auto"/>
              <w:right w:val="nil"/>
            </w:tcBorders>
            <w:shd w:val="clear" w:color="000000" w:fill="FFFFFF"/>
            <w:vAlign w:val="center"/>
            <w:hideMark/>
          </w:tcPr>
          <w:p w:rsidR="00DA0186" w:rsidRPr="006F41DD" w:rsidRDefault="00DA0186" w:rsidP="00864985">
            <w:pPr>
              <w:spacing w:after="0" w:line="240" w:lineRule="auto"/>
              <w:jc w:val="center"/>
              <w:rPr>
                <w:rFonts w:ascii="Calibri" w:eastAsia="Times New Roman" w:hAnsi="Calibri"/>
                <w:sz w:val="22"/>
                <w:szCs w:val="22"/>
              </w:rPr>
            </w:pPr>
            <w:r w:rsidRPr="008B45D2">
              <w:rPr>
                <w:rFonts w:ascii="Calibri" w:eastAsia="Times New Roman" w:hAnsi="Calibri"/>
                <w:sz w:val="22"/>
                <w:szCs w:val="22"/>
              </w:rPr>
              <w:t>Clowers, Nikki</w:t>
            </w:r>
          </w:p>
          <w:p w:rsidR="00DA0186" w:rsidRPr="006F41DD" w:rsidRDefault="00BD5AEB" w:rsidP="00864985">
            <w:pPr>
              <w:spacing w:after="0" w:line="240" w:lineRule="auto"/>
              <w:jc w:val="center"/>
              <w:rPr>
                <w:rFonts w:ascii="Calibri" w:eastAsia="Times New Roman" w:hAnsi="Calibri"/>
                <w:color w:val="000000"/>
                <w:sz w:val="22"/>
                <w:szCs w:val="22"/>
              </w:rPr>
            </w:pPr>
            <w:hyperlink r:id="rId14" w:history="1">
              <w:r w:rsidR="00DA0186" w:rsidRPr="006F41DD">
                <w:rPr>
                  <w:rStyle w:val="Hyperlink"/>
                  <w:rFonts w:ascii="Calibri" w:eastAsia="Times New Roman" w:hAnsi="Calibri"/>
                  <w:sz w:val="22"/>
                  <w:szCs w:val="22"/>
                </w:rPr>
                <w:t>clowersa@gao.gov</w:t>
              </w:r>
            </w:hyperlink>
          </w:p>
          <w:p w:rsidR="00DA0186" w:rsidRPr="008B45D2" w:rsidRDefault="00DA0186" w:rsidP="006F41DD">
            <w:pPr>
              <w:spacing w:after="0" w:line="240" w:lineRule="auto"/>
              <w:jc w:val="center"/>
              <w:rPr>
                <w:rFonts w:ascii="Calibri" w:eastAsia="Times New Roman" w:hAnsi="Calibri"/>
                <w:sz w:val="22"/>
                <w:szCs w:val="22"/>
              </w:rPr>
            </w:pPr>
            <w:r w:rsidRPr="006F41DD">
              <w:rPr>
                <w:rFonts w:ascii="Calibri" w:hAnsi="Calibri"/>
                <w:sz w:val="22"/>
                <w:szCs w:val="18"/>
              </w:rPr>
              <w:t>202-512-4010</w:t>
            </w:r>
            <w:r w:rsidRPr="00864985">
              <w:rPr>
                <w:rFonts w:ascii="Calibri" w:hAnsi="Calibri"/>
                <w:sz w:val="22"/>
                <w:szCs w:val="18"/>
              </w:rPr>
              <w:t> </w:t>
            </w:r>
          </w:p>
        </w:tc>
        <w:tc>
          <w:tcPr>
            <w:tcW w:w="1278"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8B45D2">
            <w:pPr>
              <w:spacing w:after="0" w:line="240" w:lineRule="auto"/>
              <w:jc w:val="center"/>
              <w:rPr>
                <w:rFonts w:ascii="Calibri" w:eastAsia="Times New Roman" w:hAnsi="Calibri"/>
                <w:sz w:val="22"/>
                <w:szCs w:val="22"/>
              </w:rPr>
            </w:pPr>
            <w:r w:rsidRPr="008B45D2">
              <w:rPr>
                <w:rFonts w:ascii="Calibri" w:eastAsia="Times New Roman" w:hAnsi="Calibri"/>
                <w:sz w:val="22"/>
                <w:szCs w:val="22"/>
              </w:rPr>
              <w:t>TBD</w:t>
            </w:r>
          </w:p>
        </w:tc>
      </w:tr>
      <w:tr w:rsidR="00DA0186" w:rsidRPr="008B45D2" w:rsidTr="00DA0186">
        <w:trPr>
          <w:cantSplit/>
          <w:trHeight w:val="1052"/>
        </w:trPr>
        <w:tc>
          <w:tcPr>
            <w:tcW w:w="2175" w:type="dxa"/>
            <w:tcBorders>
              <w:top w:val="nil"/>
              <w:left w:val="nil"/>
              <w:bottom w:val="single" w:sz="4" w:space="0" w:color="auto"/>
              <w:right w:val="nil"/>
            </w:tcBorders>
            <w:shd w:val="clear" w:color="000000" w:fill="FFFFFF"/>
            <w:vAlign w:val="center"/>
            <w:hideMark/>
          </w:tcPr>
          <w:p w:rsidR="00DA0186" w:rsidRPr="008B45D2" w:rsidRDefault="00DA0186" w:rsidP="000806D9">
            <w:pPr>
              <w:spacing w:after="0" w:line="240" w:lineRule="auto"/>
              <w:rPr>
                <w:rFonts w:ascii="Calibri" w:eastAsia="Times New Roman" w:hAnsi="Calibri"/>
                <w:sz w:val="22"/>
                <w:szCs w:val="22"/>
              </w:rPr>
            </w:pPr>
            <w:r w:rsidRPr="008B45D2">
              <w:rPr>
                <w:rFonts w:ascii="Calibri" w:eastAsia="Times New Roman" w:hAnsi="Calibri"/>
                <w:sz w:val="22"/>
                <w:szCs w:val="22"/>
              </w:rPr>
              <w:t>Review of Indian Health Service Misconduct Policies</w:t>
            </w:r>
          </w:p>
        </w:tc>
        <w:tc>
          <w:tcPr>
            <w:tcW w:w="7650" w:type="dxa"/>
            <w:tcBorders>
              <w:top w:val="nil"/>
              <w:left w:val="nil"/>
              <w:bottom w:val="single" w:sz="4" w:space="0" w:color="auto"/>
              <w:right w:val="nil"/>
            </w:tcBorders>
            <w:shd w:val="clear" w:color="000000" w:fill="FFFFFF"/>
            <w:vAlign w:val="center"/>
            <w:hideMark/>
          </w:tcPr>
          <w:p w:rsidR="00DA0186" w:rsidRPr="008B45D2" w:rsidRDefault="00DA0186" w:rsidP="000806D9">
            <w:pPr>
              <w:spacing w:after="0" w:line="240" w:lineRule="auto"/>
              <w:rPr>
                <w:rFonts w:ascii="Calibri" w:eastAsia="Times New Roman" w:hAnsi="Calibri"/>
                <w:sz w:val="22"/>
                <w:szCs w:val="22"/>
              </w:rPr>
            </w:pPr>
            <w:r>
              <w:rPr>
                <w:rFonts w:ascii="Calibri" w:eastAsia="Times New Roman" w:hAnsi="Calibri"/>
                <w:color w:val="000000"/>
                <w:sz w:val="22"/>
                <w:szCs w:val="22"/>
              </w:rPr>
              <w:t>Recently started—questions to be determined.</w:t>
            </w:r>
          </w:p>
        </w:tc>
        <w:tc>
          <w:tcPr>
            <w:tcW w:w="2340" w:type="dxa"/>
            <w:tcBorders>
              <w:top w:val="nil"/>
              <w:left w:val="nil"/>
              <w:bottom w:val="single" w:sz="4" w:space="0" w:color="auto"/>
              <w:right w:val="nil"/>
            </w:tcBorders>
            <w:shd w:val="clear" w:color="000000" w:fill="FFFFFF"/>
            <w:vAlign w:val="center"/>
            <w:hideMark/>
          </w:tcPr>
          <w:p w:rsidR="00DA0186" w:rsidRDefault="00DA0186" w:rsidP="00864985">
            <w:pPr>
              <w:spacing w:after="0" w:line="240" w:lineRule="auto"/>
              <w:jc w:val="center"/>
              <w:rPr>
                <w:rFonts w:ascii="Calibri" w:eastAsia="Times New Roman" w:hAnsi="Calibri"/>
                <w:color w:val="000000"/>
                <w:sz w:val="22"/>
                <w:szCs w:val="22"/>
                <w:highlight w:val="cyan"/>
              </w:rPr>
            </w:pPr>
            <w:r w:rsidRPr="008B45D2">
              <w:rPr>
                <w:rFonts w:ascii="Calibri" w:eastAsia="Times New Roman" w:hAnsi="Calibri"/>
                <w:sz w:val="22"/>
                <w:szCs w:val="22"/>
              </w:rPr>
              <w:t>Farb, Jessica A</w:t>
            </w:r>
            <w:r w:rsidRPr="00864985">
              <w:rPr>
                <w:rFonts w:ascii="Calibri" w:eastAsia="Times New Roman" w:hAnsi="Calibri"/>
                <w:color w:val="000000"/>
                <w:sz w:val="22"/>
                <w:szCs w:val="22"/>
                <w:highlight w:val="cyan"/>
              </w:rPr>
              <w:t xml:space="preserve"> </w:t>
            </w:r>
          </w:p>
          <w:p w:rsidR="00DA0186" w:rsidRPr="00730D4C" w:rsidRDefault="00BD5AEB" w:rsidP="00864985">
            <w:pPr>
              <w:spacing w:after="0" w:line="240" w:lineRule="auto"/>
              <w:jc w:val="center"/>
              <w:rPr>
                <w:rFonts w:ascii="Calibri" w:eastAsia="Times New Roman" w:hAnsi="Calibri"/>
                <w:color w:val="000000"/>
                <w:sz w:val="22"/>
                <w:szCs w:val="22"/>
              </w:rPr>
            </w:pPr>
            <w:hyperlink r:id="rId15" w:history="1">
              <w:r w:rsidR="00DA0186" w:rsidRPr="007D69AE">
                <w:rPr>
                  <w:rStyle w:val="Hyperlink"/>
                  <w:rFonts w:ascii="Calibri" w:eastAsia="Times New Roman" w:hAnsi="Calibri"/>
                  <w:sz w:val="22"/>
                  <w:szCs w:val="22"/>
                </w:rPr>
                <w:t>farbJ@gao.gov</w:t>
              </w:r>
            </w:hyperlink>
          </w:p>
          <w:p w:rsidR="00DA0186" w:rsidRPr="008B45D2" w:rsidRDefault="00DA0186" w:rsidP="00864985">
            <w:pPr>
              <w:spacing w:after="0" w:line="240" w:lineRule="auto"/>
              <w:jc w:val="center"/>
              <w:rPr>
                <w:rFonts w:ascii="Calibri" w:eastAsia="Times New Roman" w:hAnsi="Calibri"/>
                <w:sz w:val="22"/>
                <w:szCs w:val="22"/>
              </w:rPr>
            </w:pPr>
            <w:r w:rsidRPr="00730D4C">
              <w:rPr>
                <w:rFonts w:ascii="Calibri" w:hAnsi="Calibri"/>
                <w:sz w:val="22"/>
                <w:szCs w:val="18"/>
              </w:rPr>
              <w:t>202-512-6991</w:t>
            </w:r>
            <w:r w:rsidRPr="00864985">
              <w:rPr>
                <w:rFonts w:ascii="Calibri" w:hAnsi="Calibri"/>
                <w:sz w:val="22"/>
                <w:szCs w:val="18"/>
              </w:rPr>
              <w:t> </w:t>
            </w:r>
          </w:p>
        </w:tc>
        <w:tc>
          <w:tcPr>
            <w:tcW w:w="1278" w:type="dxa"/>
            <w:tcBorders>
              <w:top w:val="nil"/>
              <w:left w:val="nil"/>
              <w:bottom w:val="single" w:sz="4" w:space="0" w:color="auto"/>
              <w:right w:val="nil"/>
            </w:tcBorders>
            <w:shd w:val="clear" w:color="000000" w:fill="FFFFFF"/>
            <w:vAlign w:val="center"/>
            <w:hideMark/>
          </w:tcPr>
          <w:p w:rsidR="00DA0186" w:rsidRPr="008B45D2" w:rsidRDefault="00DA0186" w:rsidP="000806D9">
            <w:pPr>
              <w:spacing w:after="0" w:line="240" w:lineRule="auto"/>
              <w:jc w:val="center"/>
              <w:rPr>
                <w:rFonts w:ascii="Calibri" w:eastAsia="Times New Roman" w:hAnsi="Calibri"/>
                <w:sz w:val="22"/>
                <w:szCs w:val="22"/>
              </w:rPr>
            </w:pPr>
            <w:r w:rsidRPr="008B45D2">
              <w:rPr>
                <w:rFonts w:ascii="Calibri" w:eastAsia="Times New Roman" w:hAnsi="Calibri"/>
                <w:sz w:val="22"/>
                <w:szCs w:val="22"/>
              </w:rPr>
              <w:t>TBD</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0806D9">
            <w:pPr>
              <w:spacing w:after="0" w:line="240" w:lineRule="auto"/>
              <w:rPr>
                <w:rFonts w:ascii="Calibri" w:eastAsia="Times New Roman" w:hAnsi="Calibri"/>
                <w:sz w:val="22"/>
                <w:szCs w:val="22"/>
              </w:rPr>
            </w:pPr>
            <w:r w:rsidRPr="008B45D2">
              <w:rPr>
                <w:rFonts w:ascii="Calibri" w:eastAsia="Times New Roman" w:hAnsi="Calibri"/>
                <w:sz w:val="22"/>
                <w:szCs w:val="22"/>
              </w:rPr>
              <w:lastRenderedPageBreak/>
              <w:t>Indian Energy Service Center Review</w:t>
            </w:r>
          </w:p>
        </w:tc>
        <w:tc>
          <w:tcPr>
            <w:tcW w:w="7650"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0806D9">
            <w:pPr>
              <w:spacing w:after="0" w:line="240" w:lineRule="auto"/>
              <w:rPr>
                <w:rFonts w:ascii="Calibri" w:eastAsia="Times New Roman" w:hAnsi="Calibri"/>
                <w:sz w:val="22"/>
                <w:szCs w:val="22"/>
              </w:rPr>
            </w:pPr>
            <w:r w:rsidRPr="006F41DD">
              <w:rPr>
                <w:rFonts w:ascii="Calibri" w:eastAsia="Times New Roman" w:hAnsi="Calibri"/>
                <w:color w:val="000000"/>
                <w:sz w:val="22"/>
                <w:szCs w:val="22"/>
              </w:rPr>
              <w:t>Recently started—questions to be determined.</w:t>
            </w:r>
          </w:p>
        </w:tc>
        <w:tc>
          <w:tcPr>
            <w:tcW w:w="2340" w:type="dxa"/>
            <w:tcBorders>
              <w:top w:val="single" w:sz="4" w:space="0" w:color="auto"/>
              <w:left w:val="nil"/>
              <w:bottom w:val="single" w:sz="4" w:space="0" w:color="auto"/>
              <w:right w:val="nil"/>
            </w:tcBorders>
            <w:shd w:val="clear" w:color="000000" w:fill="FFFFFF"/>
            <w:vAlign w:val="center"/>
            <w:hideMark/>
          </w:tcPr>
          <w:p w:rsidR="00DA0186" w:rsidRPr="006F41DD" w:rsidRDefault="00DA0186" w:rsidP="00864985">
            <w:pPr>
              <w:spacing w:after="0" w:line="240" w:lineRule="auto"/>
              <w:jc w:val="center"/>
              <w:rPr>
                <w:rFonts w:ascii="Calibri" w:eastAsia="Times New Roman" w:hAnsi="Calibri"/>
                <w:color w:val="000000"/>
                <w:sz w:val="22"/>
                <w:szCs w:val="22"/>
              </w:rPr>
            </w:pPr>
            <w:r w:rsidRPr="008B45D2">
              <w:rPr>
                <w:rFonts w:ascii="Calibri" w:eastAsia="Times New Roman" w:hAnsi="Calibri"/>
                <w:sz w:val="22"/>
                <w:szCs w:val="22"/>
              </w:rPr>
              <w:t>Rusco, Franklin W</w:t>
            </w:r>
            <w:r w:rsidRPr="006F41DD">
              <w:rPr>
                <w:rFonts w:ascii="Calibri" w:eastAsia="Times New Roman" w:hAnsi="Calibri"/>
                <w:color w:val="000000"/>
                <w:sz w:val="22"/>
                <w:szCs w:val="22"/>
              </w:rPr>
              <w:t xml:space="preserve"> </w:t>
            </w:r>
            <w:hyperlink r:id="rId16" w:history="1">
              <w:r w:rsidRPr="006F41DD">
                <w:rPr>
                  <w:rStyle w:val="Hyperlink"/>
                  <w:rFonts w:ascii="Calibri" w:eastAsia="Times New Roman" w:hAnsi="Calibri"/>
                  <w:sz w:val="22"/>
                  <w:szCs w:val="22"/>
                </w:rPr>
                <w:t>ruscof@gao.gov</w:t>
              </w:r>
            </w:hyperlink>
          </w:p>
          <w:p w:rsidR="00DA0186" w:rsidRPr="008B45D2" w:rsidRDefault="00DA0186" w:rsidP="006F41DD">
            <w:pPr>
              <w:spacing w:after="0" w:line="240" w:lineRule="auto"/>
              <w:jc w:val="center"/>
              <w:rPr>
                <w:rFonts w:ascii="Calibri" w:eastAsia="Times New Roman" w:hAnsi="Calibri"/>
                <w:sz w:val="22"/>
                <w:szCs w:val="22"/>
              </w:rPr>
            </w:pPr>
            <w:r w:rsidRPr="006F41DD">
              <w:rPr>
                <w:rFonts w:ascii="Calibri" w:hAnsi="Calibri"/>
                <w:sz w:val="22"/>
                <w:szCs w:val="18"/>
              </w:rPr>
              <w:t>202-512-4597</w:t>
            </w:r>
          </w:p>
        </w:tc>
        <w:tc>
          <w:tcPr>
            <w:tcW w:w="1278" w:type="dxa"/>
            <w:tcBorders>
              <w:top w:val="single" w:sz="4" w:space="0" w:color="auto"/>
              <w:left w:val="nil"/>
              <w:bottom w:val="single" w:sz="4" w:space="0" w:color="auto"/>
              <w:right w:val="nil"/>
            </w:tcBorders>
            <w:shd w:val="clear" w:color="000000" w:fill="FFFFFF"/>
            <w:vAlign w:val="center"/>
            <w:hideMark/>
          </w:tcPr>
          <w:p w:rsidR="00DA0186" w:rsidRPr="008B45D2" w:rsidRDefault="00DA0186" w:rsidP="000806D9">
            <w:pPr>
              <w:spacing w:after="0" w:line="240" w:lineRule="auto"/>
              <w:jc w:val="center"/>
              <w:rPr>
                <w:rFonts w:ascii="Calibri" w:eastAsia="Times New Roman" w:hAnsi="Calibri"/>
                <w:sz w:val="22"/>
                <w:szCs w:val="22"/>
              </w:rPr>
            </w:pPr>
            <w:r w:rsidRPr="008B45D2">
              <w:rPr>
                <w:rFonts w:ascii="Calibri" w:eastAsia="Times New Roman" w:hAnsi="Calibri"/>
                <w:sz w:val="22"/>
                <w:szCs w:val="22"/>
              </w:rPr>
              <w:t>TBD</w:t>
            </w:r>
          </w:p>
        </w:tc>
      </w:tr>
      <w:tr w:rsidR="00DA0186" w:rsidRPr="008B45D2" w:rsidTr="00DA0186">
        <w:trPr>
          <w:cantSplit/>
          <w:trHeight w:val="368"/>
        </w:trPr>
        <w:tc>
          <w:tcPr>
            <w:tcW w:w="13443" w:type="dxa"/>
            <w:gridSpan w:val="4"/>
            <w:tcBorders>
              <w:top w:val="single" w:sz="4" w:space="0" w:color="auto"/>
              <w:left w:val="nil"/>
              <w:bottom w:val="single" w:sz="4" w:space="0" w:color="auto"/>
              <w:right w:val="nil"/>
            </w:tcBorders>
            <w:shd w:val="clear" w:color="auto" w:fill="D9D9D9" w:themeFill="background1" w:themeFillShade="D9"/>
            <w:vAlign w:val="center"/>
          </w:tcPr>
          <w:p w:rsidR="00DA0186" w:rsidRPr="00DA0186" w:rsidRDefault="00DA0186" w:rsidP="007B644F">
            <w:pPr>
              <w:spacing w:after="0" w:line="240" w:lineRule="auto"/>
              <w:jc w:val="center"/>
              <w:rPr>
                <w:rFonts w:ascii="Calibri" w:eastAsia="Times New Roman" w:hAnsi="Calibri"/>
                <w:i/>
                <w:sz w:val="22"/>
                <w:szCs w:val="22"/>
              </w:rPr>
            </w:pPr>
            <w:r w:rsidRPr="00DA0186">
              <w:rPr>
                <w:rFonts w:ascii="Calibri" w:eastAsia="Times New Roman" w:hAnsi="Calibri"/>
                <w:b/>
                <w:i/>
                <w:sz w:val="22"/>
                <w:szCs w:val="22"/>
              </w:rPr>
              <w:t>Ongoing work with tribal implications or tribal case studies</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rPr>
                <w:rFonts w:ascii="Calibri" w:eastAsia="Times New Roman" w:hAnsi="Calibri"/>
                <w:sz w:val="22"/>
                <w:szCs w:val="22"/>
              </w:rPr>
            </w:pPr>
            <w:r w:rsidRPr="008B45D2">
              <w:rPr>
                <w:rFonts w:ascii="Calibri" w:eastAsia="Times New Roman" w:hAnsi="Calibri"/>
                <w:sz w:val="22"/>
                <w:szCs w:val="22"/>
              </w:rPr>
              <w:t>Wildland Fire Fuel Reduction</w:t>
            </w:r>
          </w:p>
        </w:tc>
        <w:tc>
          <w:tcPr>
            <w:tcW w:w="7650" w:type="dxa"/>
            <w:tcBorders>
              <w:top w:val="single" w:sz="4" w:space="0" w:color="auto"/>
              <w:left w:val="nil"/>
              <w:bottom w:val="single" w:sz="4" w:space="0" w:color="auto"/>
              <w:right w:val="nil"/>
            </w:tcBorders>
            <w:shd w:val="clear" w:color="000000" w:fill="FFFFFF"/>
            <w:vAlign w:val="center"/>
          </w:tcPr>
          <w:p w:rsidR="00DA0186" w:rsidRDefault="00DA0186" w:rsidP="007B644F">
            <w:pPr>
              <w:spacing w:after="0" w:line="240" w:lineRule="auto"/>
              <w:rPr>
                <w:rFonts w:ascii="Calibri" w:eastAsia="Times New Roman" w:hAnsi="Calibri"/>
                <w:sz w:val="22"/>
                <w:szCs w:val="22"/>
              </w:rPr>
            </w:pPr>
            <w:r>
              <w:rPr>
                <w:rFonts w:ascii="Calibri" w:eastAsia="Times New Roman" w:hAnsi="Calibri"/>
                <w:sz w:val="22"/>
                <w:szCs w:val="22"/>
              </w:rPr>
              <w:t>(</w:t>
            </w:r>
            <w:r w:rsidRPr="008B45D2">
              <w:rPr>
                <w:rFonts w:ascii="Calibri" w:eastAsia="Times New Roman" w:hAnsi="Calibri"/>
                <w:sz w:val="22"/>
                <w:szCs w:val="22"/>
              </w:rPr>
              <w:t xml:space="preserve">1) How do the federal land management agencies distribute their fuel reduction funds, and to what extent is building community resilience included </w:t>
            </w:r>
            <w:r>
              <w:rPr>
                <w:rFonts w:ascii="Calibri" w:eastAsia="Times New Roman" w:hAnsi="Calibri"/>
                <w:sz w:val="22"/>
                <w:szCs w:val="22"/>
              </w:rPr>
              <w:t xml:space="preserve">among the factors considered? </w:t>
            </w:r>
          </w:p>
          <w:p w:rsidR="00DA0186" w:rsidRDefault="00DA0186" w:rsidP="007B644F">
            <w:pPr>
              <w:spacing w:after="0" w:line="240" w:lineRule="auto"/>
              <w:rPr>
                <w:rFonts w:ascii="Calibri" w:eastAsia="Times New Roman" w:hAnsi="Calibri"/>
                <w:sz w:val="22"/>
                <w:szCs w:val="22"/>
              </w:rPr>
            </w:pPr>
          </w:p>
          <w:p w:rsidR="00DA0186" w:rsidRDefault="00DA0186" w:rsidP="007B644F">
            <w:pPr>
              <w:spacing w:after="0" w:line="240" w:lineRule="auto"/>
              <w:rPr>
                <w:rFonts w:ascii="Calibri" w:eastAsia="Times New Roman" w:hAnsi="Calibri"/>
                <w:sz w:val="22"/>
                <w:szCs w:val="22"/>
              </w:rPr>
            </w:pPr>
            <w:r>
              <w:rPr>
                <w:rFonts w:ascii="Calibri" w:eastAsia="Times New Roman" w:hAnsi="Calibri"/>
                <w:sz w:val="22"/>
                <w:szCs w:val="22"/>
              </w:rPr>
              <w:t>(</w:t>
            </w:r>
            <w:r w:rsidRPr="008B45D2">
              <w:rPr>
                <w:rFonts w:ascii="Calibri" w:eastAsia="Times New Roman" w:hAnsi="Calibri"/>
                <w:sz w:val="22"/>
                <w:szCs w:val="22"/>
              </w:rPr>
              <w:t xml:space="preserve">2) What do the agencies know about the effectiveness of fuel reduction projects for building community resilience to wildland fire, and how do they assess their fuels </w:t>
            </w:r>
            <w:r>
              <w:rPr>
                <w:rFonts w:ascii="Calibri" w:eastAsia="Times New Roman" w:hAnsi="Calibri"/>
                <w:sz w:val="22"/>
                <w:szCs w:val="22"/>
              </w:rPr>
              <w:t xml:space="preserve">reduction program? </w:t>
            </w:r>
          </w:p>
          <w:p w:rsidR="00DA0186" w:rsidRDefault="00DA0186" w:rsidP="007B644F">
            <w:pPr>
              <w:spacing w:after="0" w:line="240" w:lineRule="auto"/>
              <w:rPr>
                <w:rFonts w:ascii="Calibri" w:eastAsia="Times New Roman" w:hAnsi="Calibri"/>
                <w:sz w:val="22"/>
                <w:szCs w:val="22"/>
              </w:rPr>
            </w:pPr>
          </w:p>
          <w:p w:rsidR="00DA0186" w:rsidRDefault="00DA0186" w:rsidP="007B644F">
            <w:pPr>
              <w:spacing w:after="0" w:line="240" w:lineRule="auto"/>
              <w:rPr>
                <w:rFonts w:ascii="Calibri" w:eastAsia="Times New Roman" w:hAnsi="Calibri"/>
                <w:sz w:val="22"/>
                <w:szCs w:val="22"/>
              </w:rPr>
            </w:pPr>
            <w:r>
              <w:rPr>
                <w:rFonts w:ascii="Calibri" w:eastAsia="Times New Roman" w:hAnsi="Calibri"/>
                <w:sz w:val="22"/>
                <w:szCs w:val="22"/>
              </w:rPr>
              <w:t>(</w:t>
            </w:r>
            <w:r w:rsidRPr="008B45D2">
              <w:rPr>
                <w:rFonts w:ascii="Calibri" w:eastAsia="Times New Roman" w:hAnsi="Calibri"/>
                <w:sz w:val="22"/>
                <w:szCs w:val="22"/>
              </w:rPr>
              <w:t>3) What challenges have the agencies experienced in their efforts to enhance community resilience through fuel reduction projects, and what steps, if any, have they taken to address such challenges?</w:t>
            </w:r>
          </w:p>
          <w:p w:rsidR="00DA0186" w:rsidRPr="008B45D2" w:rsidRDefault="00DA0186" w:rsidP="007B644F">
            <w:pPr>
              <w:spacing w:after="0" w:line="240" w:lineRule="auto"/>
              <w:rPr>
                <w:rFonts w:ascii="Calibri" w:eastAsia="Times New Roman" w:hAnsi="Calibri"/>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730D4C" w:rsidRDefault="00DA0186" w:rsidP="007B644F">
            <w:pPr>
              <w:spacing w:after="0" w:line="240" w:lineRule="auto"/>
              <w:jc w:val="center"/>
              <w:rPr>
                <w:rFonts w:ascii="Calibri" w:eastAsia="Times New Roman" w:hAnsi="Calibri"/>
                <w:color w:val="000000"/>
                <w:sz w:val="22"/>
                <w:szCs w:val="22"/>
              </w:rPr>
            </w:pPr>
            <w:r w:rsidRPr="008B45D2">
              <w:rPr>
                <w:rFonts w:ascii="Calibri" w:eastAsia="Times New Roman" w:hAnsi="Calibri"/>
                <w:sz w:val="22"/>
                <w:szCs w:val="22"/>
              </w:rPr>
              <w:t>Fennell, Anne-Marie</w:t>
            </w:r>
            <w:r w:rsidRPr="00864985">
              <w:rPr>
                <w:rFonts w:ascii="Calibri" w:eastAsia="Times New Roman" w:hAnsi="Calibri"/>
                <w:color w:val="000000"/>
                <w:sz w:val="22"/>
                <w:szCs w:val="22"/>
                <w:highlight w:val="cyan"/>
              </w:rPr>
              <w:t xml:space="preserve"> </w:t>
            </w:r>
            <w:hyperlink r:id="rId17" w:history="1">
              <w:r w:rsidRPr="00730D4C">
                <w:rPr>
                  <w:rStyle w:val="Hyperlink"/>
                  <w:rFonts w:ascii="Calibri" w:eastAsia="Times New Roman" w:hAnsi="Calibri"/>
                  <w:sz w:val="22"/>
                  <w:szCs w:val="22"/>
                </w:rPr>
                <w:t>Fennella@gao.gov</w:t>
              </w:r>
            </w:hyperlink>
          </w:p>
          <w:p w:rsidR="00DA0186" w:rsidRPr="008B45D2" w:rsidRDefault="00DA0186" w:rsidP="007B644F">
            <w:pPr>
              <w:spacing w:after="0" w:line="240" w:lineRule="auto"/>
              <w:jc w:val="center"/>
              <w:rPr>
                <w:rFonts w:ascii="Calibri" w:eastAsia="Times New Roman" w:hAnsi="Calibri"/>
                <w:sz w:val="22"/>
                <w:szCs w:val="22"/>
              </w:rPr>
            </w:pPr>
            <w:r w:rsidRPr="00730D4C">
              <w:rPr>
                <w:rFonts w:ascii="Calibri" w:hAnsi="Calibri"/>
                <w:sz w:val="22"/>
                <w:szCs w:val="18"/>
              </w:rPr>
              <w:t>202-512-4146</w:t>
            </w:r>
            <w:r w:rsidRPr="00864985">
              <w:rPr>
                <w:rFonts w:ascii="Calibri" w:hAnsi="Calibri"/>
                <w:sz w:val="22"/>
                <w:szCs w:val="18"/>
              </w:rPr>
              <w:t> </w:t>
            </w:r>
            <w:r w:rsidRPr="008B45D2">
              <w:rPr>
                <w:rFonts w:ascii="Calibri" w:eastAsia="Times New Roman" w:hAnsi="Calibri"/>
                <w:sz w:val="22"/>
                <w:szCs w:val="22"/>
              </w:rPr>
              <w:t xml:space="preserve"> </w:t>
            </w:r>
          </w:p>
        </w:tc>
        <w:tc>
          <w:tcPr>
            <w:tcW w:w="1278"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jc w:val="center"/>
              <w:rPr>
                <w:rFonts w:ascii="Calibri" w:eastAsia="Times New Roman" w:hAnsi="Calibri"/>
                <w:sz w:val="22"/>
                <w:szCs w:val="22"/>
              </w:rPr>
            </w:pPr>
            <w:r>
              <w:rPr>
                <w:rFonts w:ascii="Calibri" w:eastAsia="Times New Roman" w:hAnsi="Calibri"/>
                <w:sz w:val="22"/>
                <w:szCs w:val="22"/>
              </w:rPr>
              <w:t>Late Fall 2019</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rPr>
                <w:rFonts w:ascii="Calibri" w:eastAsia="Times New Roman" w:hAnsi="Calibri"/>
                <w:sz w:val="22"/>
                <w:szCs w:val="22"/>
              </w:rPr>
            </w:pPr>
            <w:r w:rsidRPr="008B45D2">
              <w:rPr>
                <w:rFonts w:ascii="Calibri" w:eastAsia="Times New Roman" w:hAnsi="Calibri"/>
                <w:sz w:val="22"/>
                <w:szCs w:val="22"/>
              </w:rPr>
              <w:t>Local Update of Census Addresses Program Review</w:t>
            </w:r>
          </w:p>
        </w:tc>
        <w:tc>
          <w:tcPr>
            <w:tcW w:w="7650" w:type="dxa"/>
            <w:tcBorders>
              <w:top w:val="single" w:sz="4" w:space="0" w:color="auto"/>
              <w:left w:val="nil"/>
              <w:bottom w:val="single" w:sz="4" w:space="0" w:color="auto"/>
              <w:right w:val="nil"/>
            </w:tcBorders>
            <w:shd w:val="clear" w:color="000000" w:fill="FFFFFF"/>
            <w:vAlign w:val="center"/>
          </w:tcPr>
          <w:p w:rsidR="00DA0186" w:rsidRDefault="00DA0186" w:rsidP="007B644F">
            <w:pPr>
              <w:spacing w:after="0" w:line="240" w:lineRule="auto"/>
              <w:rPr>
                <w:rFonts w:ascii="Calibri" w:eastAsia="Times New Roman" w:hAnsi="Calibri"/>
                <w:sz w:val="22"/>
                <w:szCs w:val="22"/>
              </w:rPr>
            </w:pPr>
            <w:r>
              <w:rPr>
                <w:rFonts w:ascii="Calibri" w:eastAsia="Times New Roman" w:hAnsi="Calibri"/>
                <w:sz w:val="22"/>
                <w:szCs w:val="22"/>
              </w:rPr>
              <w:t>(1)</w:t>
            </w:r>
            <w:r w:rsidRPr="008B45D2">
              <w:rPr>
                <w:rFonts w:ascii="Calibri" w:eastAsia="Times New Roman" w:hAnsi="Calibri"/>
                <w:sz w:val="22"/>
                <w:szCs w:val="22"/>
              </w:rPr>
              <w:t xml:space="preserve"> How does the status of the LUCA 2020 operation compare to prior decennials, and what is the expected impact of LUCA on other 2020 Census operations? </w:t>
            </w:r>
            <w:r w:rsidRPr="008B45D2">
              <w:rPr>
                <w:rFonts w:ascii="Calibri" w:eastAsia="Times New Roman" w:hAnsi="Calibri"/>
                <w:sz w:val="22"/>
                <w:szCs w:val="22"/>
              </w:rPr>
              <w:br/>
            </w:r>
            <w:r w:rsidRPr="008B45D2">
              <w:rPr>
                <w:rFonts w:ascii="Calibri" w:eastAsia="Times New Roman" w:hAnsi="Calibri"/>
                <w:sz w:val="22"/>
                <w:szCs w:val="22"/>
              </w:rPr>
              <w:br/>
            </w:r>
            <w:r>
              <w:rPr>
                <w:rFonts w:ascii="Calibri" w:eastAsia="Times New Roman" w:hAnsi="Calibri"/>
                <w:sz w:val="22"/>
                <w:szCs w:val="22"/>
              </w:rPr>
              <w:t xml:space="preserve">(2) </w:t>
            </w:r>
            <w:r w:rsidRPr="008B45D2">
              <w:rPr>
                <w:rFonts w:ascii="Calibri" w:eastAsia="Times New Roman" w:hAnsi="Calibri"/>
                <w:sz w:val="22"/>
                <w:szCs w:val="22"/>
              </w:rPr>
              <w:t>What considerations could the Bureau and other stakeholders use to reexamine LUCA for 2030?</w:t>
            </w:r>
          </w:p>
          <w:p w:rsidR="00DA0186" w:rsidRPr="008B45D2" w:rsidRDefault="00DA0186" w:rsidP="007B644F">
            <w:pPr>
              <w:spacing w:after="0" w:line="240" w:lineRule="auto"/>
              <w:rPr>
                <w:rFonts w:ascii="Calibri" w:eastAsia="Times New Roman" w:hAnsi="Calibri"/>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730D4C" w:rsidRDefault="00DA0186" w:rsidP="007B644F">
            <w:pPr>
              <w:spacing w:after="0" w:line="240" w:lineRule="auto"/>
              <w:jc w:val="center"/>
              <w:rPr>
                <w:rFonts w:ascii="Calibri" w:eastAsia="Times New Roman" w:hAnsi="Calibri"/>
                <w:color w:val="000000"/>
                <w:sz w:val="22"/>
                <w:szCs w:val="22"/>
              </w:rPr>
            </w:pPr>
            <w:r w:rsidRPr="008B45D2">
              <w:rPr>
                <w:rFonts w:ascii="Calibri" w:eastAsia="Times New Roman" w:hAnsi="Calibri"/>
                <w:sz w:val="22"/>
                <w:szCs w:val="22"/>
              </w:rPr>
              <w:t xml:space="preserve">Goldenkoff, Robert </w:t>
            </w:r>
            <w:hyperlink r:id="rId18" w:history="1">
              <w:r w:rsidRPr="00730D4C">
                <w:rPr>
                  <w:rStyle w:val="Hyperlink"/>
                  <w:rFonts w:ascii="Calibri" w:eastAsia="Times New Roman" w:hAnsi="Calibri"/>
                  <w:sz w:val="22"/>
                  <w:szCs w:val="22"/>
                </w:rPr>
                <w:t>goldenkoffr@gao.gov</w:t>
              </w:r>
            </w:hyperlink>
          </w:p>
          <w:p w:rsidR="00DA0186" w:rsidRPr="008B45D2" w:rsidRDefault="00DA0186" w:rsidP="007B644F">
            <w:pPr>
              <w:spacing w:after="0" w:line="240" w:lineRule="auto"/>
              <w:jc w:val="center"/>
              <w:rPr>
                <w:rFonts w:ascii="Calibri" w:eastAsia="Times New Roman" w:hAnsi="Calibri"/>
                <w:sz w:val="22"/>
                <w:szCs w:val="22"/>
              </w:rPr>
            </w:pPr>
            <w:r w:rsidRPr="00730D4C">
              <w:rPr>
                <w:rFonts w:ascii="Calibri" w:hAnsi="Calibri"/>
                <w:sz w:val="22"/>
                <w:szCs w:val="18"/>
              </w:rPr>
              <w:t>202-512-3774</w:t>
            </w:r>
            <w:r w:rsidRPr="00864985">
              <w:rPr>
                <w:rFonts w:ascii="Calibri" w:hAnsi="Calibri"/>
                <w:sz w:val="22"/>
                <w:szCs w:val="18"/>
              </w:rPr>
              <w:t> </w:t>
            </w:r>
          </w:p>
        </w:tc>
        <w:tc>
          <w:tcPr>
            <w:tcW w:w="1278" w:type="dxa"/>
            <w:tcBorders>
              <w:top w:val="single" w:sz="4" w:space="0" w:color="auto"/>
              <w:left w:val="nil"/>
              <w:bottom w:val="single" w:sz="4" w:space="0" w:color="auto"/>
              <w:right w:val="nil"/>
            </w:tcBorders>
            <w:shd w:val="clear" w:color="000000" w:fill="FFFFFF"/>
            <w:vAlign w:val="center"/>
          </w:tcPr>
          <w:p w:rsidR="00DA0186" w:rsidRPr="008B45D2" w:rsidRDefault="00DA0186" w:rsidP="007B644F">
            <w:pPr>
              <w:spacing w:after="0" w:line="240" w:lineRule="auto"/>
              <w:jc w:val="center"/>
              <w:rPr>
                <w:rFonts w:ascii="Calibri" w:eastAsia="Times New Roman" w:hAnsi="Calibri"/>
                <w:sz w:val="22"/>
                <w:szCs w:val="22"/>
              </w:rPr>
            </w:pPr>
            <w:r>
              <w:rPr>
                <w:rFonts w:ascii="Calibri" w:eastAsia="Times New Roman" w:hAnsi="Calibri"/>
                <w:sz w:val="22"/>
                <w:szCs w:val="22"/>
              </w:rPr>
              <w:t>Fall 2019</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lastRenderedPageBreak/>
              <w:t>Rural Transit Coordination</w:t>
            </w:r>
          </w:p>
        </w:tc>
        <w:tc>
          <w:tcPr>
            <w:tcW w:w="7650" w:type="dxa"/>
            <w:tcBorders>
              <w:top w:val="single" w:sz="4" w:space="0" w:color="auto"/>
              <w:left w:val="nil"/>
              <w:bottom w:val="single" w:sz="4" w:space="0" w:color="auto"/>
              <w:right w:val="nil"/>
            </w:tcBorders>
            <w:shd w:val="clear" w:color="000000" w:fill="FFFFFF"/>
            <w:vAlign w:val="center"/>
          </w:tcPr>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(1) What factors affect rural transit coordination?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(2) What type of coordination efforts do selected rural and tribal transit providers have underway and what is known about the effects of those efforts?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(3) To what extent, if any, has DOT facilitated the coordination of rural transit services, including steps to address challenges transit providers face coordinating rural transit? </w:t>
            </w:r>
          </w:p>
          <w:p w:rsidR="00DA0186" w:rsidRPr="00DA0186" w:rsidRDefault="00DA0186" w:rsidP="007B644F">
            <w:pPr>
              <w:spacing w:after="0" w:line="240" w:lineRule="auto"/>
              <w:rPr>
                <w:rFonts w:ascii="Calibri" w:eastAsia="Times New Roman" w:hAnsi="Calibri"/>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DA0186" w:rsidRDefault="00DA0186" w:rsidP="007B644F">
            <w:pPr>
              <w:spacing w:after="0" w:line="240" w:lineRule="auto"/>
              <w:jc w:val="center"/>
              <w:rPr>
                <w:rFonts w:ascii="Calibri" w:eastAsia="Times New Roman" w:hAnsi="Calibri"/>
                <w:color w:val="000000"/>
                <w:sz w:val="22"/>
                <w:szCs w:val="22"/>
              </w:rPr>
            </w:pPr>
            <w:r w:rsidRPr="00DA0186">
              <w:rPr>
                <w:rFonts w:ascii="Calibri" w:eastAsia="Times New Roman" w:hAnsi="Calibri"/>
                <w:sz w:val="22"/>
                <w:szCs w:val="22"/>
              </w:rPr>
              <w:t>Fleming, Susan A</w:t>
            </w:r>
            <w:r w:rsidRPr="00DA0186">
              <w:rPr>
                <w:rFonts w:ascii="Calibri" w:eastAsia="Times New Roman" w:hAnsi="Calibri"/>
                <w:color w:val="000000"/>
                <w:sz w:val="22"/>
                <w:szCs w:val="22"/>
              </w:rPr>
              <w:t xml:space="preserve"> </w:t>
            </w:r>
            <w:hyperlink r:id="rId19" w:history="1">
              <w:r w:rsidRPr="00DA0186">
                <w:rPr>
                  <w:rStyle w:val="Hyperlink"/>
                  <w:rFonts w:ascii="Calibri" w:eastAsia="Times New Roman" w:hAnsi="Calibri"/>
                  <w:sz w:val="22"/>
                  <w:szCs w:val="22"/>
                </w:rPr>
                <w:t>flemings@gao.gov</w:t>
              </w:r>
            </w:hyperlink>
          </w:p>
          <w:p w:rsidR="00DA0186" w:rsidRPr="00DA0186" w:rsidRDefault="00DA0186" w:rsidP="007B644F">
            <w:pPr>
              <w:spacing w:after="0" w:line="240" w:lineRule="auto"/>
              <w:jc w:val="center"/>
              <w:rPr>
                <w:rFonts w:ascii="Calibri" w:eastAsia="Times New Roman" w:hAnsi="Calibri"/>
                <w:sz w:val="22"/>
                <w:szCs w:val="22"/>
              </w:rPr>
            </w:pPr>
            <w:r w:rsidRPr="00DA0186">
              <w:rPr>
                <w:rFonts w:ascii="Calibri" w:hAnsi="Calibri"/>
                <w:sz w:val="22"/>
                <w:szCs w:val="18"/>
              </w:rPr>
              <w:t>202-512-4431 </w:t>
            </w:r>
          </w:p>
        </w:tc>
        <w:tc>
          <w:tcPr>
            <w:tcW w:w="1278" w:type="dxa"/>
            <w:tcBorders>
              <w:top w:val="single" w:sz="4" w:space="0" w:color="auto"/>
              <w:left w:val="nil"/>
              <w:bottom w:val="single" w:sz="4" w:space="0" w:color="auto"/>
              <w:right w:val="nil"/>
            </w:tcBorders>
            <w:shd w:val="clear" w:color="000000" w:fill="FFFFFF"/>
            <w:vAlign w:val="center"/>
          </w:tcPr>
          <w:p w:rsidR="00DA0186" w:rsidRPr="00DA0186" w:rsidRDefault="00DA0186" w:rsidP="007B644F">
            <w:pPr>
              <w:spacing w:after="0" w:line="240" w:lineRule="auto"/>
              <w:jc w:val="center"/>
              <w:rPr>
                <w:rFonts w:ascii="Calibri" w:eastAsia="Times New Roman" w:hAnsi="Calibri"/>
                <w:sz w:val="22"/>
                <w:szCs w:val="22"/>
              </w:rPr>
            </w:pPr>
            <w:r w:rsidRPr="00DA0186">
              <w:rPr>
                <w:rFonts w:ascii="Calibri" w:eastAsia="Times New Roman" w:hAnsi="Calibri"/>
                <w:sz w:val="22"/>
                <w:szCs w:val="22"/>
              </w:rPr>
              <w:t>Early 2020</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Migration to U.S. Areas Under the Compacts of Free Association</w:t>
            </w:r>
          </w:p>
        </w:tc>
        <w:tc>
          <w:tcPr>
            <w:tcW w:w="765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(1) What is known about the location and demographics of FAS-origin populations in U.S. areas?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(2) What are the reported impacts of compact migration on U.S. states and territories; do compact impact reports address previously identified challenges, and what additional information can be determined about compact impact in a selected region?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(3) To what extent, if any, have programs and efforts conducted by the U.S. federal government, as well as by selected states and territories, focused on compact migration?</w:t>
            </w:r>
          </w:p>
          <w:p w:rsidR="00DA0186" w:rsidRPr="00095423" w:rsidRDefault="00DA0186" w:rsidP="007B644F">
            <w:pPr>
              <w:spacing w:after="0" w:line="240" w:lineRule="auto"/>
              <w:rPr>
                <w:rFonts w:ascii="Calibri" w:eastAsia="Times New Roman" w:hAnsi="Calibri"/>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 xml:space="preserve">Gootnick, David </w:t>
            </w:r>
          </w:p>
          <w:p w:rsidR="00DA0186" w:rsidRPr="00095423" w:rsidRDefault="00BD5AEB" w:rsidP="007B644F">
            <w:pPr>
              <w:spacing w:after="0" w:line="240" w:lineRule="auto"/>
              <w:jc w:val="center"/>
              <w:rPr>
                <w:rFonts w:ascii="Calibri" w:eastAsia="Times New Roman" w:hAnsi="Calibri"/>
                <w:color w:val="000000"/>
                <w:sz w:val="22"/>
                <w:szCs w:val="22"/>
              </w:rPr>
            </w:pPr>
            <w:hyperlink r:id="rId20" w:history="1">
              <w:r w:rsidR="00DA0186" w:rsidRPr="00095423">
                <w:rPr>
                  <w:rStyle w:val="Hyperlink"/>
                  <w:rFonts w:ascii="Calibri" w:eastAsia="Times New Roman" w:hAnsi="Calibri"/>
                  <w:sz w:val="22"/>
                  <w:szCs w:val="22"/>
                </w:rPr>
                <w:t>gootnickd@gao.gov</w:t>
              </w:r>
            </w:hyperlink>
          </w:p>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hAnsi="Calibri"/>
                <w:sz w:val="22"/>
                <w:szCs w:val="18"/>
              </w:rPr>
              <w:t>202-512-3149 </w:t>
            </w:r>
          </w:p>
        </w:tc>
        <w:tc>
          <w:tcPr>
            <w:tcW w:w="1278"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TBD</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Foodborne Illness Outbreaks</w:t>
            </w:r>
          </w:p>
        </w:tc>
        <w:tc>
          <w:tcPr>
            <w:tcW w:w="765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(1) What are CDC's role and responsibilities in identifying and responding to multistate foodborne illness outbreaks, including collaboration with federal, state, tribal, and local partners?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(2) To what extent does CDC evaluate its performance in identifying and responding to outbreaks?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(3) What challenges, if any, does CDC face in identifying and responding to outbreaks, and how has CDC responded to those challenges?</w:t>
            </w:r>
          </w:p>
          <w:p w:rsidR="00DA0186" w:rsidRPr="00095423" w:rsidRDefault="00DA0186" w:rsidP="007B644F">
            <w:pPr>
              <w:spacing w:after="0" w:line="240" w:lineRule="auto"/>
              <w:rPr>
                <w:rFonts w:ascii="Calibri" w:eastAsia="Times New Roman" w:hAnsi="Calibri"/>
                <w:sz w:val="22"/>
                <w:szCs w:val="22"/>
              </w:rPr>
            </w:pPr>
          </w:p>
        </w:tc>
        <w:tc>
          <w:tcPr>
            <w:tcW w:w="234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 xml:space="preserve">Morris, Steve </w:t>
            </w:r>
          </w:p>
          <w:p w:rsidR="00DA0186" w:rsidRPr="00095423" w:rsidRDefault="00BD5AEB" w:rsidP="007B644F">
            <w:pPr>
              <w:spacing w:after="0" w:line="240" w:lineRule="auto"/>
              <w:jc w:val="center"/>
              <w:rPr>
                <w:rFonts w:ascii="Calibri" w:eastAsia="Times New Roman" w:hAnsi="Calibri"/>
                <w:color w:val="000000"/>
                <w:sz w:val="22"/>
                <w:szCs w:val="22"/>
              </w:rPr>
            </w:pPr>
            <w:hyperlink r:id="rId21" w:history="1">
              <w:r w:rsidR="00DA0186" w:rsidRPr="00095423">
                <w:rPr>
                  <w:rStyle w:val="Hyperlink"/>
                  <w:rFonts w:ascii="Calibri" w:eastAsia="Times New Roman" w:hAnsi="Calibri"/>
                  <w:sz w:val="22"/>
                  <w:szCs w:val="22"/>
                </w:rPr>
                <w:t>morriss@gao.gov</w:t>
              </w:r>
            </w:hyperlink>
          </w:p>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hAnsi="Calibri"/>
                <w:sz w:val="22"/>
                <w:szCs w:val="18"/>
              </w:rPr>
              <w:t>404-679-1998 </w:t>
            </w:r>
          </w:p>
        </w:tc>
        <w:tc>
          <w:tcPr>
            <w:tcW w:w="1278"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TBD</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lastRenderedPageBreak/>
              <w:t>American Samoa Minimum Wage Increases</w:t>
            </w:r>
          </w:p>
        </w:tc>
        <w:tc>
          <w:tcPr>
            <w:tcW w:w="765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(1) What changes in earnings and employment have occurred since the American Samoa minimum wage increases began?</w:t>
            </w: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br/>
              <w:t>(2) What changes in key industries have occurred since the American Samoa minimum wage increases began?</w:t>
            </w:r>
          </w:p>
        </w:tc>
        <w:tc>
          <w:tcPr>
            <w:tcW w:w="234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 xml:space="preserve">Gootnick, David </w:t>
            </w:r>
          </w:p>
          <w:p w:rsidR="00DA0186" w:rsidRPr="00095423" w:rsidRDefault="00BD5AEB" w:rsidP="007B644F">
            <w:pPr>
              <w:spacing w:after="0" w:line="240" w:lineRule="auto"/>
              <w:jc w:val="center"/>
              <w:rPr>
                <w:rFonts w:ascii="Calibri" w:eastAsia="Times New Roman" w:hAnsi="Calibri"/>
                <w:color w:val="000000"/>
                <w:sz w:val="22"/>
                <w:szCs w:val="22"/>
              </w:rPr>
            </w:pPr>
            <w:hyperlink r:id="rId22" w:history="1">
              <w:r w:rsidR="00DA0186" w:rsidRPr="00095423">
                <w:rPr>
                  <w:rStyle w:val="Hyperlink"/>
                  <w:rFonts w:ascii="Calibri" w:eastAsia="Times New Roman" w:hAnsi="Calibri"/>
                  <w:sz w:val="22"/>
                  <w:szCs w:val="22"/>
                </w:rPr>
                <w:t>gootnickd@gao.gov</w:t>
              </w:r>
            </w:hyperlink>
          </w:p>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hAnsi="Calibri"/>
                <w:sz w:val="22"/>
                <w:szCs w:val="18"/>
              </w:rPr>
              <w:t>202-512-3149 </w:t>
            </w:r>
          </w:p>
        </w:tc>
        <w:tc>
          <w:tcPr>
            <w:tcW w:w="1278"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TBD</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Domestic Migration</w:t>
            </w:r>
          </w:p>
        </w:tc>
        <w:tc>
          <w:tcPr>
            <w:tcW w:w="765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(1) What is known about the extent to which certain communities at risk from climate change impacts may have to partially or fully relocate?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 xml:space="preserve">(2) To what extent is the federal government engaging with stakeholders about community relocation as an option to address climate change risks? </w:t>
            </w:r>
          </w:p>
          <w:p w:rsidR="00DA0186" w:rsidRPr="00095423" w:rsidRDefault="00DA0186" w:rsidP="007B644F">
            <w:pPr>
              <w:spacing w:after="0" w:line="240" w:lineRule="auto"/>
              <w:rPr>
                <w:rFonts w:ascii="Calibri" w:eastAsia="Times New Roman" w:hAnsi="Calibri"/>
                <w:sz w:val="22"/>
                <w:szCs w:val="22"/>
              </w:rPr>
            </w:pPr>
          </w:p>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(3) What are the key challenges, if any, facing federal efforts to engage with stakeholders to help communities consider relocation to address climate change risks and how, if at all, could these challenges be addressed?</w:t>
            </w:r>
          </w:p>
        </w:tc>
        <w:tc>
          <w:tcPr>
            <w:tcW w:w="234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color w:val="000000"/>
                <w:sz w:val="22"/>
                <w:szCs w:val="22"/>
              </w:rPr>
            </w:pPr>
            <w:r w:rsidRPr="00095423">
              <w:rPr>
                <w:rFonts w:ascii="Calibri" w:eastAsia="Times New Roman" w:hAnsi="Calibri"/>
                <w:color w:val="000000"/>
                <w:sz w:val="22"/>
                <w:szCs w:val="22"/>
              </w:rPr>
              <w:t>Gomez, Alfredo</w:t>
            </w:r>
          </w:p>
          <w:p w:rsidR="00DA0186" w:rsidRPr="00095423" w:rsidRDefault="00BD5AEB" w:rsidP="007B644F">
            <w:pPr>
              <w:spacing w:after="0" w:line="240" w:lineRule="auto"/>
              <w:jc w:val="center"/>
              <w:rPr>
                <w:rFonts w:ascii="Calibri" w:eastAsia="Times New Roman" w:hAnsi="Calibri"/>
                <w:color w:val="000000"/>
                <w:sz w:val="22"/>
                <w:szCs w:val="22"/>
              </w:rPr>
            </w:pPr>
            <w:hyperlink r:id="rId23" w:history="1">
              <w:r w:rsidR="00DA0186" w:rsidRPr="00095423">
                <w:rPr>
                  <w:rStyle w:val="Hyperlink"/>
                  <w:rFonts w:ascii="Calibri" w:eastAsia="Times New Roman" w:hAnsi="Calibri"/>
                  <w:sz w:val="22"/>
                  <w:szCs w:val="22"/>
                </w:rPr>
                <w:t>gomezj@gao.gov</w:t>
              </w:r>
            </w:hyperlink>
          </w:p>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hAnsi="Calibri"/>
                <w:sz w:val="22"/>
                <w:szCs w:val="18"/>
              </w:rPr>
              <w:t>202-512-4101</w:t>
            </w:r>
          </w:p>
        </w:tc>
        <w:tc>
          <w:tcPr>
            <w:tcW w:w="1278"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TBD</w:t>
            </w:r>
          </w:p>
        </w:tc>
      </w:tr>
      <w:tr w:rsidR="00DA0186" w:rsidRPr="008B45D2" w:rsidTr="00DA0186">
        <w:trPr>
          <w:cantSplit/>
          <w:trHeight w:val="1250"/>
        </w:trPr>
        <w:tc>
          <w:tcPr>
            <w:tcW w:w="2175"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sz w:val="22"/>
                <w:szCs w:val="22"/>
              </w:rPr>
              <w:t>Federal Oil and Gas Royalty Compliance</w:t>
            </w:r>
          </w:p>
        </w:tc>
        <w:tc>
          <w:tcPr>
            <w:tcW w:w="765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rPr>
                <w:rFonts w:ascii="Calibri" w:eastAsia="Times New Roman" w:hAnsi="Calibri"/>
                <w:sz w:val="22"/>
                <w:szCs w:val="22"/>
              </w:rPr>
            </w:pPr>
            <w:r w:rsidRPr="00095423">
              <w:rPr>
                <w:rFonts w:ascii="Calibri" w:eastAsia="Times New Roman" w:hAnsi="Calibri"/>
                <w:color w:val="000000"/>
                <w:sz w:val="22"/>
                <w:szCs w:val="22"/>
              </w:rPr>
              <w:t>Recently started—questions to be determined.</w:t>
            </w:r>
          </w:p>
        </w:tc>
        <w:tc>
          <w:tcPr>
            <w:tcW w:w="2340"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color w:val="000000"/>
                <w:sz w:val="22"/>
                <w:szCs w:val="22"/>
              </w:rPr>
            </w:pPr>
            <w:r w:rsidRPr="00095423">
              <w:rPr>
                <w:rFonts w:ascii="Calibri" w:eastAsia="Times New Roman" w:hAnsi="Calibri"/>
                <w:sz w:val="22"/>
                <w:szCs w:val="22"/>
              </w:rPr>
              <w:t>Gaffigan, Mark</w:t>
            </w:r>
            <w:r w:rsidRPr="00095423">
              <w:rPr>
                <w:rFonts w:ascii="Calibri" w:eastAsia="Times New Roman" w:hAnsi="Calibri"/>
                <w:color w:val="000000"/>
                <w:sz w:val="22"/>
                <w:szCs w:val="22"/>
              </w:rPr>
              <w:t xml:space="preserve"> </w:t>
            </w:r>
          </w:p>
          <w:p w:rsidR="00DA0186" w:rsidRPr="00095423" w:rsidRDefault="00BD5AEB" w:rsidP="007B644F">
            <w:pPr>
              <w:spacing w:after="0" w:line="240" w:lineRule="auto"/>
              <w:jc w:val="center"/>
              <w:rPr>
                <w:rFonts w:ascii="Calibri" w:eastAsia="Times New Roman" w:hAnsi="Calibri"/>
                <w:color w:val="000000"/>
                <w:sz w:val="22"/>
                <w:szCs w:val="22"/>
              </w:rPr>
            </w:pPr>
            <w:hyperlink r:id="rId24" w:history="1">
              <w:r w:rsidR="00DA0186" w:rsidRPr="00095423">
                <w:rPr>
                  <w:rStyle w:val="Hyperlink"/>
                  <w:rFonts w:ascii="Calibri" w:eastAsia="Times New Roman" w:hAnsi="Calibri"/>
                  <w:sz w:val="22"/>
                  <w:szCs w:val="22"/>
                </w:rPr>
                <w:t>gaffiganm@gao.gov</w:t>
              </w:r>
            </w:hyperlink>
          </w:p>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hAnsi="Calibri"/>
                <w:sz w:val="22"/>
                <w:szCs w:val="18"/>
              </w:rPr>
              <w:t>202-512-3168</w:t>
            </w:r>
          </w:p>
        </w:tc>
        <w:tc>
          <w:tcPr>
            <w:tcW w:w="1278" w:type="dxa"/>
            <w:tcBorders>
              <w:top w:val="single" w:sz="4" w:space="0" w:color="auto"/>
              <w:left w:val="nil"/>
              <w:bottom w:val="single" w:sz="4" w:space="0" w:color="auto"/>
              <w:right w:val="nil"/>
            </w:tcBorders>
            <w:shd w:val="clear" w:color="000000" w:fill="FFFFFF"/>
            <w:vAlign w:val="center"/>
          </w:tcPr>
          <w:p w:rsidR="00DA0186" w:rsidRPr="00095423" w:rsidRDefault="00DA0186" w:rsidP="007B644F">
            <w:pPr>
              <w:spacing w:after="0" w:line="240" w:lineRule="auto"/>
              <w:jc w:val="center"/>
              <w:rPr>
                <w:rFonts w:ascii="Calibri" w:eastAsia="Times New Roman" w:hAnsi="Calibri"/>
                <w:sz w:val="22"/>
                <w:szCs w:val="22"/>
              </w:rPr>
            </w:pPr>
            <w:r w:rsidRPr="00095423">
              <w:rPr>
                <w:rFonts w:ascii="Calibri" w:eastAsia="Times New Roman" w:hAnsi="Calibri"/>
                <w:sz w:val="22"/>
                <w:szCs w:val="22"/>
              </w:rPr>
              <w:t>TBD</w:t>
            </w:r>
          </w:p>
        </w:tc>
      </w:tr>
      <w:tr w:rsidR="00DA0186" w:rsidRPr="008B45D2" w:rsidTr="00095423">
        <w:trPr>
          <w:cantSplit/>
          <w:trHeight w:val="1250"/>
        </w:trPr>
        <w:tc>
          <w:tcPr>
            <w:tcW w:w="2175" w:type="dxa"/>
            <w:tcBorders>
              <w:top w:val="nil"/>
              <w:left w:val="nil"/>
              <w:bottom w:val="single" w:sz="4" w:space="0" w:color="auto"/>
              <w:right w:val="nil"/>
            </w:tcBorders>
            <w:shd w:val="clear" w:color="000000" w:fill="FFFFFF"/>
            <w:vAlign w:val="center"/>
          </w:tcPr>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lastRenderedPageBreak/>
              <w:t>Efforts to Reduce Costs and Risks of Diet-Related Chronic Disease</w:t>
            </w:r>
          </w:p>
        </w:tc>
        <w:tc>
          <w:tcPr>
            <w:tcW w:w="7650" w:type="dxa"/>
            <w:tcBorders>
              <w:top w:val="nil"/>
              <w:left w:val="nil"/>
              <w:bottom w:val="single" w:sz="4" w:space="0" w:color="auto"/>
              <w:right w:val="nil"/>
            </w:tcBorders>
            <w:shd w:val="clear" w:color="000000" w:fill="FFFFFF"/>
            <w:vAlign w:val="center"/>
          </w:tcPr>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(1) What does current scientific research show about the links between diet and chronic health conditions?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(2) What is known about the costs of diet-related chronic disease in the United States and what is the federal government's share of these costs?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(3) What federal agency food and nutrition-related programs exist that may help directly reduce the costs and risks of diet-related chronic disease; what strategies, expertise, and resources have been dedicated to these programs and how has progress been measured?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 xml:space="preserve">(4) To what extent, if at all, have selected federal agencies coordinated their efforts with each other and with other government entities (e.g., international, state, local, tribal) and the private sector to reduce the costs and risks of diet-related chronic disease; and how can any unmet opportunities for improved coordination be addressed? </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(5) What challenges do selected federal agencies face in reducing the costs and risks of diet-related chronic disease?</w:t>
            </w:r>
          </w:p>
          <w:p w:rsidR="00DA0186" w:rsidRPr="00DA0186" w:rsidRDefault="00DA0186" w:rsidP="007B644F">
            <w:pPr>
              <w:spacing w:after="0" w:line="240" w:lineRule="auto"/>
              <w:rPr>
                <w:rFonts w:ascii="Calibri" w:eastAsia="Times New Roman" w:hAnsi="Calibri"/>
                <w:sz w:val="22"/>
                <w:szCs w:val="22"/>
              </w:rPr>
            </w:pPr>
          </w:p>
          <w:p w:rsidR="00DA0186" w:rsidRPr="00DA0186" w:rsidRDefault="00DA0186" w:rsidP="007B644F">
            <w:pPr>
              <w:spacing w:after="0" w:line="240" w:lineRule="auto"/>
              <w:rPr>
                <w:rFonts w:ascii="Calibri" w:eastAsia="Times New Roman" w:hAnsi="Calibri"/>
                <w:sz w:val="22"/>
                <w:szCs w:val="22"/>
              </w:rPr>
            </w:pPr>
            <w:r w:rsidRPr="00DA0186">
              <w:rPr>
                <w:rFonts w:ascii="Calibri" w:eastAsia="Times New Roman" w:hAnsi="Calibri"/>
                <w:sz w:val="22"/>
                <w:szCs w:val="22"/>
              </w:rPr>
              <w:t>(6) What additional actions, if any, have stakeholders identified that selected federal agencies could take to reduce the costs and risks of diet-related chronic disease?</w:t>
            </w:r>
          </w:p>
          <w:p w:rsidR="00DA0186" w:rsidRPr="00DA0186" w:rsidRDefault="00DA0186" w:rsidP="007B644F">
            <w:pPr>
              <w:spacing w:after="0" w:line="240" w:lineRule="auto"/>
              <w:rPr>
                <w:rFonts w:ascii="Calibri" w:eastAsia="Times New Roman" w:hAnsi="Calibri"/>
                <w:sz w:val="22"/>
                <w:szCs w:val="22"/>
              </w:rPr>
            </w:pPr>
          </w:p>
        </w:tc>
        <w:tc>
          <w:tcPr>
            <w:tcW w:w="2340" w:type="dxa"/>
            <w:tcBorders>
              <w:top w:val="nil"/>
              <w:left w:val="nil"/>
              <w:bottom w:val="single" w:sz="4" w:space="0" w:color="auto"/>
              <w:right w:val="nil"/>
            </w:tcBorders>
            <w:shd w:val="clear" w:color="000000" w:fill="FFFFFF"/>
            <w:vAlign w:val="center"/>
          </w:tcPr>
          <w:p w:rsidR="00DA0186" w:rsidRPr="00DA0186" w:rsidRDefault="00DA0186" w:rsidP="007B644F">
            <w:pPr>
              <w:spacing w:after="0" w:line="240" w:lineRule="auto"/>
              <w:jc w:val="center"/>
              <w:rPr>
                <w:rFonts w:ascii="Calibri" w:eastAsia="Times New Roman" w:hAnsi="Calibri"/>
                <w:color w:val="000000"/>
                <w:sz w:val="22"/>
                <w:szCs w:val="22"/>
              </w:rPr>
            </w:pPr>
            <w:r w:rsidRPr="00DA0186">
              <w:rPr>
                <w:rFonts w:ascii="Calibri" w:eastAsia="Times New Roman" w:hAnsi="Calibri"/>
                <w:color w:val="000000"/>
                <w:sz w:val="22"/>
                <w:szCs w:val="22"/>
              </w:rPr>
              <w:t xml:space="preserve">Morris, Steve </w:t>
            </w:r>
          </w:p>
          <w:p w:rsidR="00DA0186" w:rsidRPr="00DA0186" w:rsidRDefault="00BD5AEB" w:rsidP="007B644F">
            <w:pPr>
              <w:spacing w:after="0" w:line="240" w:lineRule="auto"/>
              <w:jc w:val="center"/>
              <w:rPr>
                <w:rFonts w:ascii="Calibri" w:eastAsia="Times New Roman" w:hAnsi="Calibri"/>
                <w:color w:val="000000"/>
                <w:sz w:val="22"/>
                <w:szCs w:val="22"/>
              </w:rPr>
            </w:pPr>
            <w:hyperlink r:id="rId25" w:history="1">
              <w:r w:rsidR="00DA0186" w:rsidRPr="00DA0186">
                <w:rPr>
                  <w:rStyle w:val="Hyperlink"/>
                  <w:rFonts w:ascii="Calibri" w:eastAsia="Times New Roman" w:hAnsi="Calibri"/>
                  <w:sz w:val="22"/>
                  <w:szCs w:val="22"/>
                </w:rPr>
                <w:t>morriss@gao.gov</w:t>
              </w:r>
            </w:hyperlink>
          </w:p>
          <w:p w:rsidR="00DA0186" w:rsidRPr="00DA0186" w:rsidRDefault="00DA0186" w:rsidP="007B644F">
            <w:pPr>
              <w:spacing w:after="0" w:line="240" w:lineRule="auto"/>
              <w:jc w:val="center"/>
              <w:rPr>
                <w:rFonts w:ascii="Calibri" w:eastAsia="Times New Roman" w:hAnsi="Calibri"/>
                <w:color w:val="000000"/>
                <w:sz w:val="22"/>
                <w:szCs w:val="22"/>
              </w:rPr>
            </w:pPr>
            <w:r w:rsidRPr="00DA0186">
              <w:rPr>
                <w:rFonts w:ascii="Calibri" w:eastAsia="Times New Roman" w:hAnsi="Calibri"/>
                <w:color w:val="000000"/>
                <w:sz w:val="22"/>
                <w:szCs w:val="22"/>
              </w:rPr>
              <w:t>404-679-1998 </w:t>
            </w:r>
          </w:p>
        </w:tc>
        <w:tc>
          <w:tcPr>
            <w:tcW w:w="1278" w:type="dxa"/>
            <w:tcBorders>
              <w:top w:val="nil"/>
              <w:left w:val="nil"/>
              <w:bottom w:val="single" w:sz="4" w:space="0" w:color="auto"/>
              <w:right w:val="nil"/>
            </w:tcBorders>
            <w:shd w:val="clear" w:color="000000" w:fill="FFFFFF"/>
            <w:vAlign w:val="center"/>
          </w:tcPr>
          <w:p w:rsidR="00DA0186" w:rsidRPr="00DA0186" w:rsidRDefault="00DA0186" w:rsidP="007B644F">
            <w:pPr>
              <w:spacing w:after="0" w:line="240" w:lineRule="auto"/>
              <w:jc w:val="center"/>
              <w:rPr>
                <w:rFonts w:ascii="Calibri" w:eastAsia="Times New Roman" w:hAnsi="Calibri"/>
                <w:sz w:val="22"/>
                <w:szCs w:val="22"/>
              </w:rPr>
            </w:pPr>
            <w:r w:rsidRPr="00DA0186">
              <w:rPr>
                <w:rFonts w:ascii="Calibri" w:eastAsia="Times New Roman" w:hAnsi="Calibri"/>
                <w:sz w:val="22"/>
                <w:szCs w:val="22"/>
              </w:rPr>
              <w:t>TBD</w:t>
            </w:r>
          </w:p>
        </w:tc>
      </w:tr>
    </w:tbl>
    <w:p w:rsidR="00B85B7C" w:rsidRPr="00022A70" w:rsidRDefault="00B85B7C" w:rsidP="00022A70"/>
    <w:sectPr w:rsidR="00B85B7C" w:rsidRPr="00022A70" w:rsidSect="00C378B4">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0B" w:rsidRDefault="00B95A0B" w:rsidP="00B95A0B">
      <w:pPr>
        <w:spacing w:after="0" w:line="240" w:lineRule="auto"/>
      </w:pPr>
      <w:r>
        <w:separator/>
      </w:r>
    </w:p>
  </w:endnote>
  <w:endnote w:type="continuationSeparator" w:id="0">
    <w:p w:rsidR="00B95A0B" w:rsidRDefault="00B95A0B" w:rsidP="00B9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86" w:rsidRDefault="00DA0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B" w:rsidRDefault="00B95A0B">
    <w:pPr>
      <w:pStyle w:val="Footer"/>
    </w:pPr>
    <w:r>
      <w:t>FY19-ALL-STAFF-# 940444</w:t>
    </w:r>
    <w:r>
      <w:tab/>
    </w:r>
    <w:r>
      <w:tab/>
    </w:r>
    <w:r>
      <w:tab/>
    </w:r>
    <w:r>
      <w:tab/>
      <w:t xml:space="preserve">Last updated </w:t>
    </w:r>
    <w:r w:rsidR="00DA0186">
      <w:t>9/19</w:t>
    </w:r>
    <w: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86" w:rsidRDefault="00DA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0B" w:rsidRDefault="00B95A0B" w:rsidP="00B95A0B">
      <w:pPr>
        <w:spacing w:after="0" w:line="240" w:lineRule="auto"/>
      </w:pPr>
      <w:r>
        <w:separator/>
      </w:r>
    </w:p>
  </w:footnote>
  <w:footnote w:type="continuationSeparator" w:id="0">
    <w:p w:rsidR="00B95A0B" w:rsidRDefault="00B95A0B" w:rsidP="00B9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86" w:rsidRDefault="00DA0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B" w:rsidRPr="00B95A0B" w:rsidRDefault="00B95A0B" w:rsidP="002C6B50">
    <w:pPr>
      <w:pStyle w:val="Header"/>
      <w:spacing w:after="0"/>
      <w:jc w:val="center"/>
      <w:rPr>
        <w:b/>
        <w:sz w:val="22"/>
      </w:rPr>
    </w:pPr>
    <w:r w:rsidRPr="00B95A0B">
      <w:rPr>
        <w:b/>
        <w:sz w:val="22"/>
      </w:rPr>
      <w:t>Public List of Ongoing GAO Work Related to Tribes and Indigenous Peoples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86" w:rsidRDefault="00DA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8">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1">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2">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3">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5">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27">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3"/>
  </w:num>
  <w:num w:numId="13">
    <w:abstractNumId w:val="27"/>
  </w:num>
  <w:num w:numId="14">
    <w:abstractNumId w:val="24"/>
  </w:num>
  <w:num w:numId="15">
    <w:abstractNumId w:val="14"/>
  </w:num>
  <w:num w:numId="16">
    <w:abstractNumId w:val="18"/>
  </w:num>
  <w:num w:numId="17">
    <w:abstractNumId w:val="20"/>
  </w:num>
  <w:num w:numId="18">
    <w:abstractNumId w:val="19"/>
  </w:num>
  <w:num w:numId="19">
    <w:abstractNumId w:val="28"/>
  </w:num>
  <w:num w:numId="20">
    <w:abstractNumId w:val="13"/>
  </w:num>
  <w:num w:numId="21">
    <w:abstractNumId w:val="22"/>
  </w:num>
  <w:num w:numId="22">
    <w:abstractNumId w:val="21"/>
  </w:num>
  <w:num w:numId="23">
    <w:abstractNumId w:val="17"/>
  </w:num>
  <w:num w:numId="24">
    <w:abstractNumId w:val="11"/>
  </w:num>
  <w:num w:numId="25">
    <w:abstractNumId w:val="26"/>
  </w:num>
  <w:num w:numId="26">
    <w:abstractNumId w:val="12"/>
  </w:num>
  <w:num w:numId="27">
    <w:abstractNumId w:val="16"/>
  </w:num>
  <w:num w:numId="28">
    <w:abstractNumId w:val="1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2"/>
    <w:rsid w:val="00001286"/>
    <w:rsid w:val="0000466B"/>
    <w:rsid w:val="000061E6"/>
    <w:rsid w:val="00015209"/>
    <w:rsid w:val="0001731B"/>
    <w:rsid w:val="00022A70"/>
    <w:rsid w:val="00037FF1"/>
    <w:rsid w:val="00046C3E"/>
    <w:rsid w:val="00052A9F"/>
    <w:rsid w:val="00057692"/>
    <w:rsid w:val="00063C01"/>
    <w:rsid w:val="000733EF"/>
    <w:rsid w:val="0007675A"/>
    <w:rsid w:val="00077861"/>
    <w:rsid w:val="00081A76"/>
    <w:rsid w:val="000868C3"/>
    <w:rsid w:val="0008774B"/>
    <w:rsid w:val="00095423"/>
    <w:rsid w:val="000B0E62"/>
    <w:rsid w:val="000B65EB"/>
    <w:rsid w:val="000D4DE6"/>
    <w:rsid w:val="000D4ECE"/>
    <w:rsid w:val="000D6D7C"/>
    <w:rsid w:val="000E56AC"/>
    <w:rsid w:val="000E6D69"/>
    <w:rsid w:val="000E6D7A"/>
    <w:rsid w:val="000F02BA"/>
    <w:rsid w:val="000F6335"/>
    <w:rsid w:val="00116228"/>
    <w:rsid w:val="00120B79"/>
    <w:rsid w:val="001351F7"/>
    <w:rsid w:val="001358A4"/>
    <w:rsid w:val="00144505"/>
    <w:rsid w:val="0014487D"/>
    <w:rsid w:val="00146E1C"/>
    <w:rsid w:val="00152EF1"/>
    <w:rsid w:val="00154023"/>
    <w:rsid w:val="001831E3"/>
    <w:rsid w:val="001835B9"/>
    <w:rsid w:val="00190570"/>
    <w:rsid w:val="001925AE"/>
    <w:rsid w:val="001A0CEC"/>
    <w:rsid w:val="001B7B9B"/>
    <w:rsid w:val="001C1517"/>
    <w:rsid w:val="001D7563"/>
    <w:rsid w:val="001E0C79"/>
    <w:rsid w:val="001E1228"/>
    <w:rsid w:val="001E2545"/>
    <w:rsid w:val="001E5975"/>
    <w:rsid w:val="001F18E6"/>
    <w:rsid w:val="001F1C04"/>
    <w:rsid w:val="00220F4A"/>
    <w:rsid w:val="002243F0"/>
    <w:rsid w:val="00233E3A"/>
    <w:rsid w:val="00235461"/>
    <w:rsid w:val="00243547"/>
    <w:rsid w:val="00253718"/>
    <w:rsid w:val="00262125"/>
    <w:rsid w:val="00262D46"/>
    <w:rsid w:val="002635A2"/>
    <w:rsid w:val="00264548"/>
    <w:rsid w:val="00276FB7"/>
    <w:rsid w:val="00293AAC"/>
    <w:rsid w:val="002B474D"/>
    <w:rsid w:val="002C4826"/>
    <w:rsid w:val="002C6B50"/>
    <w:rsid w:val="002D1705"/>
    <w:rsid w:val="002D3E13"/>
    <w:rsid w:val="002D42EA"/>
    <w:rsid w:val="002E101A"/>
    <w:rsid w:val="002E67A6"/>
    <w:rsid w:val="002E67BD"/>
    <w:rsid w:val="002F5895"/>
    <w:rsid w:val="002F6458"/>
    <w:rsid w:val="002F76DE"/>
    <w:rsid w:val="002F7C93"/>
    <w:rsid w:val="00306AB9"/>
    <w:rsid w:val="0031204E"/>
    <w:rsid w:val="00317118"/>
    <w:rsid w:val="003346F0"/>
    <w:rsid w:val="003422A0"/>
    <w:rsid w:val="00351009"/>
    <w:rsid w:val="00354B63"/>
    <w:rsid w:val="00356A6F"/>
    <w:rsid w:val="0036641C"/>
    <w:rsid w:val="003746D2"/>
    <w:rsid w:val="00384C34"/>
    <w:rsid w:val="003A04C9"/>
    <w:rsid w:val="003A6A73"/>
    <w:rsid w:val="003B59E4"/>
    <w:rsid w:val="003C7C41"/>
    <w:rsid w:val="003D1629"/>
    <w:rsid w:val="003D754F"/>
    <w:rsid w:val="003D755A"/>
    <w:rsid w:val="003E0598"/>
    <w:rsid w:val="003E602F"/>
    <w:rsid w:val="003F7462"/>
    <w:rsid w:val="00414448"/>
    <w:rsid w:val="004155B0"/>
    <w:rsid w:val="00415C23"/>
    <w:rsid w:val="0041704A"/>
    <w:rsid w:val="00435C6C"/>
    <w:rsid w:val="004406E1"/>
    <w:rsid w:val="00441D21"/>
    <w:rsid w:val="00444609"/>
    <w:rsid w:val="004573C0"/>
    <w:rsid w:val="00462672"/>
    <w:rsid w:val="0046500B"/>
    <w:rsid w:val="00466A39"/>
    <w:rsid w:val="00470F92"/>
    <w:rsid w:val="00475D69"/>
    <w:rsid w:val="00495E9B"/>
    <w:rsid w:val="004A00D9"/>
    <w:rsid w:val="004D3C98"/>
    <w:rsid w:val="004E7C9B"/>
    <w:rsid w:val="004F7354"/>
    <w:rsid w:val="0050185E"/>
    <w:rsid w:val="00510005"/>
    <w:rsid w:val="00512FD5"/>
    <w:rsid w:val="0051531D"/>
    <w:rsid w:val="00517551"/>
    <w:rsid w:val="00521816"/>
    <w:rsid w:val="005218C1"/>
    <w:rsid w:val="00523B84"/>
    <w:rsid w:val="00525082"/>
    <w:rsid w:val="00533098"/>
    <w:rsid w:val="00551A68"/>
    <w:rsid w:val="005548B0"/>
    <w:rsid w:val="00557459"/>
    <w:rsid w:val="00560DC2"/>
    <w:rsid w:val="005610A9"/>
    <w:rsid w:val="00567799"/>
    <w:rsid w:val="00572031"/>
    <w:rsid w:val="005749AC"/>
    <w:rsid w:val="005771A4"/>
    <w:rsid w:val="00577473"/>
    <w:rsid w:val="00582036"/>
    <w:rsid w:val="00595D02"/>
    <w:rsid w:val="005B1A81"/>
    <w:rsid w:val="005C1384"/>
    <w:rsid w:val="005E0FFD"/>
    <w:rsid w:val="005E3125"/>
    <w:rsid w:val="005E339E"/>
    <w:rsid w:val="005E3E7A"/>
    <w:rsid w:val="005E4FD1"/>
    <w:rsid w:val="0060039B"/>
    <w:rsid w:val="00611342"/>
    <w:rsid w:val="00611FFF"/>
    <w:rsid w:val="00622B46"/>
    <w:rsid w:val="0064001F"/>
    <w:rsid w:val="00641551"/>
    <w:rsid w:val="00642F03"/>
    <w:rsid w:val="00654D83"/>
    <w:rsid w:val="006638D2"/>
    <w:rsid w:val="00664254"/>
    <w:rsid w:val="00664D19"/>
    <w:rsid w:val="00667804"/>
    <w:rsid w:val="00667FB7"/>
    <w:rsid w:val="006853CD"/>
    <w:rsid w:val="00687845"/>
    <w:rsid w:val="0069493B"/>
    <w:rsid w:val="006A4F95"/>
    <w:rsid w:val="006B1DAB"/>
    <w:rsid w:val="006B406C"/>
    <w:rsid w:val="006B7BA0"/>
    <w:rsid w:val="006C771A"/>
    <w:rsid w:val="006D09D4"/>
    <w:rsid w:val="006D0B04"/>
    <w:rsid w:val="006D2EC9"/>
    <w:rsid w:val="006D57F1"/>
    <w:rsid w:val="006D79A8"/>
    <w:rsid w:val="006E1498"/>
    <w:rsid w:val="006E631D"/>
    <w:rsid w:val="006F1419"/>
    <w:rsid w:val="006F41DD"/>
    <w:rsid w:val="006F7608"/>
    <w:rsid w:val="006F7ABE"/>
    <w:rsid w:val="00721C58"/>
    <w:rsid w:val="00730D4C"/>
    <w:rsid w:val="0073745D"/>
    <w:rsid w:val="0074179E"/>
    <w:rsid w:val="007504D8"/>
    <w:rsid w:val="00756FEF"/>
    <w:rsid w:val="00760F08"/>
    <w:rsid w:val="00763D40"/>
    <w:rsid w:val="00763F0E"/>
    <w:rsid w:val="0077196A"/>
    <w:rsid w:val="007865A0"/>
    <w:rsid w:val="007907E5"/>
    <w:rsid w:val="00793A00"/>
    <w:rsid w:val="007A25EE"/>
    <w:rsid w:val="007A466E"/>
    <w:rsid w:val="007B4ACB"/>
    <w:rsid w:val="007E5BCD"/>
    <w:rsid w:val="00801917"/>
    <w:rsid w:val="008105BE"/>
    <w:rsid w:val="00813F69"/>
    <w:rsid w:val="00816632"/>
    <w:rsid w:val="00832615"/>
    <w:rsid w:val="0084449C"/>
    <w:rsid w:val="008542DA"/>
    <w:rsid w:val="008560CC"/>
    <w:rsid w:val="00857AFF"/>
    <w:rsid w:val="00863EB3"/>
    <w:rsid w:val="00864985"/>
    <w:rsid w:val="00867AC4"/>
    <w:rsid w:val="008702BA"/>
    <w:rsid w:val="0087418E"/>
    <w:rsid w:val="00877454"/>
    <w:rsid w:val="008868D5"/>
    <w:rsid w:val="00894657"/>
    <w:rsid w:val="00894871"/>
    <w:rsid w:val="008B0BFF"/>
    <w:rsid w:val="008B45D2"/>
    <w:rsid w:val="008C16B1"/>
    <w:rsid w:val="008D14D4"/>
    <w:rsid w:val="008D6BAC"/>
    <w:rsid w:val="008F0E5E"/>
    <w:rsid w:val="009004BE"/>
    <w:rsid w:val="00903C0B"/>
    <w:rsid w:val="009079D6"/>
    <w:rsid w:val="00917D4A"/>
    <w:rsid w:val="009222A2"/>
    <w:rsid w:val="00930165"/>
    <w:rsid w:val="0093676D"/>
    <w:rsid w:val="00944E2C"/>
    <w:rsid w:val="009618B3"/>
    <w:rsid w:val="00962DDA"/>
    <w:rsid w:val="0096484C"/>
    <w:rsid w:val="00973A1B"/>
    <w:rsid w:val="009818CF"/>
    <w:rsid w:val="00983C7B"/>
    <w:rsid w:val="00994EC6"/>
    <w:rsid w:val="009A08E6"/>
    <w:rsid w:val="009A0F2A"/>
    <w:rsid w:val="009A1573"/>
    <w:rsid w:val="009A2606"/>
    <w:rsid w:val="009A6F83"/>
    <w:rsid w:val="009B73D6"/>
    <w:rsid w:val="009C78A4"/>
    <w:rsid w:val="009D56B1"/>
    <w:rsid w:val="009D70C9"/>
    <w:rsid w:val="009E3CE7"/>
    <w:rsid w:val="009F04C3"/>
    <w:rsid w:val="009F1D0E"/>
    <w:rsid w:val="009F36AB"/>
    <w:rsid w:val="00A01E80"/>
    <w:rsid w:val="00A073B6"/>
    <w:rsid w:val="00A12D31"/>
    <w:rsid w:val="00A21262"/>
    <w:rsid w:val="00A272FD"/>
    <w:rsid w:val="00A34C4B"/>
    <w:rsid w:val="00A37704"/>
    <w:rsid w:val="00A40582"/>
    <w:rsid w:val="00A50F6A"/>
    <w:rsid w:val="00A52AA9"/>
    <w:rsid w:val="00A72175"/>
    <w:rsid w:val="00A73466"/>
    <w:rsid w:val="00A740F8"/>
    <w:rsid w:val="00A85E29"/>
    <w:rsid w:val="00A86211"/>
    <w:rsid w:val="00AB456F"/>
    <w:rsid w:val="00AB6881"/>
    <w:rsid w:val="00AC553D"/>
    <w:rsid w:val="00AC724A"/>
    <w:rsid w:val="00AC7FD9"/>
    <w:rsid w:val="00AD1576"/>
    <w:rsid w:val="00AD1AEF"/>
    <w:rsid w:val="00AD2BC2"/>
    <w:rsid w:val="00AD66D7"/>
    <w:rsid w:val="00AF0403"/>
    <w:rsid w:val="00AF08CE"/>
    <w:rsid w:val="00AF64D7"/>
    <w:rsid w:val="00B03914"/>
    <w:rsid w:val="00B170AB"/>
    <w:rsid w:val="00B216CE"/>
    <w:rsid w:val="00B24F57"/>
    <w:rsid w:val="00B32449"/>
    <w:rsid w:val="00B434C0"/>
    <w:rsid w:val="00B516F2"/>
    <w:rsid w:val="00B56856"/>
    <w:rsid w:val="00B572A4"/>
    <w:rsid w:val="00B75940"/>
    <w:rsid w:val="00B816B3"/>
    <w:rsid w:val="00B81B1F"/>
    <w:rsid w:val="00B85B7C"/>
    <w:rsid w:val="00B87BBF"/>
    <w:rsid w:val="00B95A0B"/>
    <w:rsid w:val="00BA2C75"/>
    <w:rsid w:val="00BA3F14"/>
    <w:rsid w:val="00BA3F60"/>
    <w:rsid w:val="00BA53D0"/>
    <w:rsid w:val="00BA5AB2"/>
    <w:rsid w:val="00BA5EAE"/>
    <w:rsid w:val="00BA61B7"/>
    <w:rsid w:val="00BB22EC"/>
    <w:rsid w:val="00BB3642"/>
    <w:rsid w:val="00BD200E"/>
    <w:rsid w:val="00BD5AEB"/>
    <w:rsid w:val="00BD5B9F"/>
    <w:rsid w:val="00BD7209"/>
    <w:rsid w:val="00BD7935"/>
    <w:rsid w:val="00BE65A4"/>
    <w:rsid w:val="00BE7019"/>
    <w:rsid w:val="00BF0124"/>
    <w:rsid w:val="00BF44D3"/>
    <w:rsid w:val="00C209CE"/>
    <w:rsid w:val="00C21CC1"/>
    <w:rsid w:val="00C22531"/>
    <w:rsid w:val="00C2341E"/>
    <w:rsid w:val="00C31A61"/>
    <w:rsid w:val="00C353B7"/>
    <w:rsid w:val="00C378B4"/>
    <w:rsid w:val="00C41736"/>
    <w:rsid w:val="00C616E6"/>
    <w:rsid w:val="00C62F01"/>
    <w:rsid w:val="00C633B2"/>
    <w:rsid w:val="00C643FE"/>
    <w:rsid w:val="00C6488B"/>
    <w:rsid w:val="00C66E7A"/>
    <w:rsid w:val="00C67FA8"/>
    <w:rsid w:val="00C74507"/>
    <w:rsid w:val="00C750B2"/>
    <w:rsid w:val="00C83FD9"/>
    <w:rsid w:val="00CB13D4"/>
    <w:rsid w:val="00CB5AED"/>
    <w:rsid w:val="00CD09E1"/>
    <w:rsid w:val="00CD34D9"/>
    <w:rsid w:val="00CD6FAA"/>
    <w:rsid w:val="00CE35F3"/>
    <w:rsid w:val="00CE7562"/>
    <w:rsid w:val="00CE7DE9"/>
    <w:rsid w:val="00CF718C"/>
    <w:rsid w:val="00D317C2"/>
    <w:rsid w:val="00D36C09"/>
    <w:rsid w:val="00D42F24"/>
    <w:rsid w:val="00D4349E"/>
    <w:rsid w:val="00D62C68"/>
    <w:rsid w:val="00D67E34"/>
    <w:rsid w:val="00D71B50"/>
    <w:rsid w:val="00D75DD5"/>
    <w:rsid w:val="00D829A8"/>
    <w:rsid w:val="00D95063"/>
    <w:rsid w:val="00D96CF7"/>
    <w:rsid w:val="00DA0186"/>
    <w:rsid w:val="00DA0A1D"/>
    <w:rsid w:val="00DB37CE"/>
    <w:rsid w:val="00DC2EB0"/>
    <w:rsid w:val="00DD3D04"/>
    <w:rsid w:val="00DD50A7"/>
    <w:rsid w:val="00DE4348"/>
    <w:rsid w:val="00DE72AE"/>
    <w:rsid w:val="00E00276"/>
    <w:rsid w:val="00E202AD"/>
    <w:rsid w:val="00E30589"/>
    <w:rsid w:val="00E33961"/>
    <w:rsid w:val="00E41380"/>
    <w:rsid w:val="00E4278B"/>
    <w:rsid w:val="00E61185"/>
    <w:rsid w:val="00E72FF3"/>
    <w:rsid w:val="00E92695"/>
    <w:rsid w:val="00E95AE4"/>
    <w:rsid w:val="00EA5491"/>
    <w:rsid w:val="00EC09BB"/>
    <w:rsid w:val="00EC56EE"/>
    <w:rsid w:val="00ED0D23"/>
    <w:rsid w:val="00ED1A27"/>
    <w:rsid w:val="00ED5FB4"/>
    <w:rsid w:val="00EE36B4"/>
    <w:rsid w:val="00EF5343"/>
    <w:rsid w:val="00EF6670"/>
    <w:rsid w:val="00F146D7"/>
    <w:rsid w:val="00F17746"/>
    <w:rsid w:val="00F17BF2"/>
    <w:rsid w:val="00F20474"/>
    <w:rsid w:val="00F231A0"/>
    <w:rsid w:val="00F30C00"/>
    <w:rsid w:val="00F324CC"/>
    <w:rsid w:val="00F36309"/>
    <w:rsid w:val="00F44C4C"/>
    <w:rsid w:val="00F531CC"/>
    <w:rsid w:val="00F573B2"/>
    <w:rsid w:val="00F60C71"/>
    <w:rsid w:val="00F62766"/>
    <w:rsid w:val="00F71D7A"/>
    <w:rsid w:val="00F83CE8"/>
    <w:rsid w:val="00FB2D6F"/>
    <w:rsid w:val="00FB2FF7"/>
    <w:rsid w:val="00FB6DFA"/>
    <w:rsid w:val="00FC3360"/>
    <w:rsid w:val="00FC3B52"/>
    <w:rsid w:val="00FC52F6"/>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6"/>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header"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FC3B52"/>
    <w:pPr>
      <w:spacing w:after="200" w:line="276" w:lineRule="auto"/>
    </w:pPr>
  </w:style>
  <w:style w:type="paragraph" w:styleId="Heading1">
    <w:name w:val="heading 1"/>
    <w:basedOn w:val="Normal"/>
    <w:next w:val="BodyText"/>
    <w:link w:val="Heading1Char"/>
    <w:qFormat/>
    <w:rsid w:val="008C16B1"/>
    <w:pPr>
      <w:keepNext/>
      <w:spacing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8C16B1"/>
    <w:pPr>
      <w:keepNext/>
      <w:spacing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8C16B1"/>
    <w:rPr>
      <w:rFonts w:asciiTheme="majorHAnsi" w:hAnsiTheme="majorHAnsi" w:cs="Times New Roman"/>
      <w:b/>
      <w:bCs/>
      <w:kern w:val="32"/>
      <w:sz w:val="24"/>
      <w:szCs w:val="26"/>
    </w:rPr>
  </w:style>
  <w:style w:type="character" w:customStyle="1" w:styleId="Heading2Char">
    <w:name w:val="Heading 2 Char"/>
    <w:basedOn w:val="DefaultParagraphFont"/>
    <w:link w:val="Heading2"/>
    <w:rsid w:val="008C16B1"/>
    <w:rPr>
      <w:rFonts w:asciiTheme="majorHAnsi" w:hAnsiTheme="majorHAnsi" w:cs="Times New Roman"/>
      <w:bCs/>
      <w:iCs/>
      <w:sz w:val="24"/>
      <w:szCs w:val="25"/>
      <w:u w:val="single"/>
    </w:rPr>
  </w:style>
  <w:style w:type="character" w:customStyle="1" w:styleId="Heading3Char">
    <w:name w:val="Heading 3 Char"/>
    <w:basedOn w:val="DefaultParagraphFont"/>
    <w:link w:val="Heading3"/>
    <w:rsid w:val="008C16B1"/>
    <w:rPr>
      <w:rFonts w:asciiTheme="majorHAnsi" w:hAnsiTheme="majorHAnsi" w:cs="Times New Roman"/>
      <w:b/>
      <w:bCs/>
      <w:sz w:val="24"/>
      <w:szCs w:val="26"/>
    </w:rPr>
  </w:style>
  <w:style w:type="character" w:customStyle="1" w:styleId="Heading4Char">
    <w:name w:val="Heading 4 Char"/>
    <w:basedOn w:val="DefaultParagraphFont"/>
    <w:link w:val="Heading4"/>
    <w:uiPriority w:val="9"/>
    <w:rsid w:val="008C16B1"/>
    <w:rPr>
      <w:rFonts w:asciiTheme="majorHAnsi" w:hAnsiTheme="majorHAnsi" w:cs="Times New Roman"/>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basedOn w:val="DefaultParagraphFont"/>
    <w:link w:val="BodyText"/>
    <w:rsid w:val="00D317C2"/>
    <w:rPr>
      <w:rFonts w:asciiTheme="minorHAnsi" w:hAnsiTheme="minorHAnsi" w:cs="Arial"/>
      <w:szCs w:val="20"/>
    </w:rPr>
  </w:style>
  <w:style w:type="paragraph" w:styleId="BalloonText">
    <w:name w:val="Balloon Text"/>
    <w:basedOn w:val="Normal"/>
    <w:link w:val="BalloonTextChar"/>
    <w:uiPriority w:val="99"/>
    <w:semiHidden/>
    <w:unhideWhenUsed/>
    <w:rsid w:val="0060039B"/>
    <w:rPr>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style>
  <w:style w:type="character" w:customStyle="1" w:styleId="HeaderChar">
    <w:name w:val="Header Char"/>
    <w:basedOn w:val="DefaultParagraphFont"/>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6"/>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header"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FC3B52"/>
    <w:pPr>
      <w:spacing w:after="200" w:line="276" w:lineRule="auto"/>
    </w:pPr>
  </w:style>
  <w:style w:type="paragraph" w:styleId="Heading1">
    <w:name w:val="heading 1"/>
    <w:basedOn w:val="Normal"/>
    <w:next w:val="BodyText"/>
    <w:link w:val="Heading1Char"/>
    <w:qFormat/>
    <w:rsid w:val="008C16B1"/>
    <w:pPr>
      <w:keepNext/>
      <w:spacing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8C16B1"/>
    <w:pPr>
      <w:keepNext/>
      <w:spacing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8C16B1"/>
    <w:rPr>
      <w:rFonts w:asciiTheme="majorHAnsi" w:hAnsiTheme="majorHAnsi" w:cs="Times New Roman"/>
      <w:b/>
      <w:bCs/>
      <w:kern w:val="32"/>
      <w:sz w:val="24"/>
      <w:szCs w:val="26"/>
    </w:rPr>
  </w:style>
  <w:style w:type="character" w:customStyle="1" w:styleId="Heading2Char">
    <w:name w:val="Heading 2 Char"/>
    <w:basedOn w:val="DefaultParagraphFont"/>
    <w:link w:val="Heading2"/>
    <w:rsid w:val="008C16B1"/>
    <w:rPr>
      <w:rFonts w:asciiTheme="majorHAnsi" w:hAnsiTheme="majorHAnsi" w:cs="Times New Roman"/>
      <w:bCs/>
      <w:iCs/>
      <w:sz w:val="24"/>
      <w:szCs w:val="25"/>
      <w:u w:val="single"/>
    </w:rPr>
  </w:style>
  <w:style w:type="character" w:customStyle="1" w:styleId="Heading3Char">
    <w:name w:val="Heading 3 Char"/>
    <w:basedOn w:val="DefaultParagraphFont"/>
    <w:link w:val="Heading3"/>
    <w:rsid w:val="008C16B1"/>
    <w:rPr>
      <w:rFonts w:asciiTheme="majorHAnsi" w:hAnsiTheme="majorHAnsi" w:cs="Times New Roman"/>
      <w:b/>
      <w:bCs/>
      <w:sz w:val="24"/>
      <w:szCs w:val="26"/>
    </w:rPr>
  </w:style>
  <w:style w:type="character" w:customStyle="1" w:styleId="Heading4Char">
    <w:name w:val="Heading 4 Char"/>
    <w:basedOn w:val="DefaultParagraphFont"/>
    <w:link w:val="Heading4"/>
    <w:uiPriority w:val="9"/>
    <w:rsid w:val="008C16B1"/>
    <w:rPr>
      <w:rFonts w:asciiTheme="majorHAnsi" w:hAnsiTheme="majorHAnsi" w:cs="Times New Roman"/>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basedOn w:val="DefaultParagraphFont"/>
    <w:link w:val="BodyText"/>
    <w:rsid w:val="00D317C2"/>
    <w:rPr>
      <w:rFonts w:asciiTheme="minorHAnsi" w:hAnsiTheme="minorHAnsi" w:cs="Arial"/>
      <w:szCs w:val="20"/>
    </w:rPr>
  </w:style>
  <w:style w:type="paragraph" w:styleId="BalloonText">
    <w:name w:val="Balloon Text"/>
    <w:basedOn w:val="Normal"/>
    <w:link w:val="BalloonTextChar"/>
    <w:uiPriority w:val="99"/>
    <w:semiHidden/>
    <w:unhideWhenUsed/>
    <w:rsid w:val="0060039B"/>
    <w:rPr>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style>
  <w:style w:type="character" w:customStyle="1" w:styleId="HeaderChar">
    <w:name w:val="Header Char"/>
    <w:basedOn w:val="DefaultParagraphFont"/>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bJ@gao.gov" TargetMode="External"/><Relationship Id="rId13" Type="http://schemas.openxmlformats.org/officeDocument/2006/relationships/hyperlink" Target="mailto:gomezj@gao.gov" TargetMode="External"/><Relationship Id="rId18" Type="http://schemas.openxmlformats.org/officeDocument/2006/relationships/hyperlink" Target="mailto:goldenkoffr@gao.gov"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morriss@gao.gov" TargetMode="External"/><Relationship Id="rId7" Type="http://schemas.openxmlformats.org/officeDocument/2006/relationships/endnotes" Target="endnotes.xml"/><Relationship Id="rId12" Type="http://schemas.openxmlformats.org/officeDocument/2006/relationships/hyperlink" Target="mailto:emreyarrasm@gao.gov" TargetMode="External"/><Relationship Id="rId17" Type="http://schemas.openxmlformats.org/officeDocument/2006/relationships/hyperlink" Target="mailto:Fennella@gao.gov" TargetMode="External"/><Relationship Id="rId25" Type="http://schemas.openxmlformats.org/officeDocument/2006/relationships/hyperlink" Target="mailto:morriss@gao.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uscof@gao.gov" TargetMode="External"/><Relationship Id="rId20" Type="http://schemas.openxmlformats.org/officeDocument/2006/relationships/hyperlink" Target="mailto:gootnickd@gao.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reyarrasm@gao.gov" TargetMode="External"/><Relationship Id="rId24" Type="http://schemas.openxmlformats.org/officeDocument/2006/relationships/hyperlink" Target="mailto:gaffiganm@gao.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rbJ@gao.gov" TargetMode="External"/><Relationship Id="rId23" Type="http://schemas.openxmlformats.org/officeDocument/2006/relationships/hyperlink" Target="mailto:gomezj@gao.gov" TargetMode="External"/><Relationship Id="rId28" Type="http://schemas.openxmlformats.org/officeDocument/2006/relationships/footer" Target="footer1.xml"/><Relationship Id="rId10" Type="http://schemas.openxmlformats.org/officeDocument/2006/relationships/hyperlink" Target="mailto:Fennella@gao.gov" TargetMode="External"/><Relationship Id="rId19" Type="http://schemas.openxmlformats.org/officeDocument/2006/relationships/hyperlink" Target="mailto:flemings@gao.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arbJ@gao.gov" TargetMode="External"/><Relationship Id="rId14" Type="http://schemas.openxmlformats.org/officeDocument/2006/relationships/hyperlink" Target="mailto:clowersa@gao.gov" TargetMode="External"/><Relationship Id="rId22" Type="http://schemas.openxmlformats.org/officeDocument/2006/relationships/hyperlink" Target="mailto:gootnickd@gao.gov"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eme1">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Arsdale</dc:creator>
  <cp:lastModifiedBy>Ortiz, Anna Maria</cp:lastModifiedBy>
  <cp:revision>3</cp:revision>
  <dcterms:created xsi:type="dcterms:W3CDTF">2019-09-24T20:09:00Z</dcterms:created>
  <dcterms:modified xsi:type="dcterms:W3CDTF">2019-09-25T15:26:00Z</dcterms:modified>
</cp:coreProperties>
</file>