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39968580"/>
        <w:docPartObj>
          <w:docPartGallery w:val="Cover Pages"/>
          <w:docPartUnique/>
        </w:docPartObj>
      </w:sdtPr>
      <w:sdtEndPr>
        <w:rPr>
          <w:rFonts w:cs="Times New Roman"/>
          <w:b/>
          <w:sz w:val="44"/>
          <w:szCs w:val="24"/>
        </w:rPr>
      </w:sdtEndPr>
      <w:sdtContent>
        <w:p w14:paraId="109ADC48" w14:textId="7D16C0C0" w:rsidR="000217C7" w:rsidRDefault="000217C7">
          <w:r>
            <w:rPr>
              <w:noProof/>
            </w:rPr>
            <mc:AlternateContent>
              <mc:Choice Requires="wpg">
                <w:drawing>
                  <wp:anchor distT="0" distB="0" distL="114300" distR="114300" simplePos="0" relativeHeight="251659264" behindDoc="1" locked="0" layoutInCell="1" allowOverlap="1" wp14:anchorId="20016E5B" wp14:editId="375BAC41">
                    <wp:simplePos x="0" y="0"/>
                    <wp:positionH relativeFrom="page">
                      <wp:align>center</wp:align>
                    </wp:positionH>
                    <wp:positionV relativeFrom="page">
                      <wp:align>center</wp:align>
                    </wp:positionV>
                    <wp:extent cx="6864812"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12" cy="9123528"/>
                              <a:chOff x="0" y="0"/>
                              <a:chExt cx="6864812"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355C84" w14:textId="38BD8858" w:rsidR="00DA42E1" w:rsidRPr="005D25DC" w:rsidRDefault="00DA42E1">
                                  <w:pPr>
                                    <w:pStyle w:val="NoSpacing"/>
                                    <w:spacing w:before="120"/>
                                    <w:jc w:val="center"/>
                                    <w:rPr>
                                      <w:color w:val="FFFFFF" w:themeColor="background1"/>
                                      <w:sz w:val="28"/>
                                    </w:rPr>
                                  </w:pPr>
                                  <w:r w:rsidRPr="005D25DC">
                                    <w:rPr>
                                      <w:color w:val="FFFFFF" w:themeColor="background1"/>
                                      <w:sz w:val="28"/>
                                    </w:rPr>
                                    <w:t>September 2020</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12" y="1374486"/>
                                <a:ext cx="6858000" cy="3112453"/>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cs="Times New Roman"/>
                                      <w:b/>
                                      <w:sz w:val="44"/>
                                      <w:szCs w:val="24"/>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7F2AF25D" w14:textId="6940ACA5" w:rsidR="00DA42E1" w:rsidRDefault="00DA42E1" w:rsidP="000217C7">
                                      <w:pPr>
                                        <w:pStyle w:val="NoSpacing"/>
                                        <w:jc w:val="center"/>
                                        <w:rPr>
                                          <w:rFonts w:asciiTheme="majorHAnsi" w:eastAsiaTheme="majorEastAsia" w:hAnsiTheme="majorHAnsi" w:cstheme="majorBidi"/>
                                          <w:caps/>
                                          <w:color w:val="4F81BD" w:themeColor="accent1"/>
                                          <w:sz w:val="72"/>
                                          <w:szCs w:val="72"/>
                                        </w:rPr>
                                      </w:pPr>
                                      <w:r w:rsidRPr="000217C7">
                                        <w:rPr>
                                          <w:rFonts w:cs="Times New Roman"/>
                                          <w:b/>
                                          <w:sz w:val="44"/>
                                          <w:szCs w:val="24"/>
                                        </w:rPr>
                                        <w:t>Self-Governance Advisory Committee</w:t>
                                      </w:r>
                                      <w:r>
                                        <w:rPr>
                                          <w:rFonts w:cs="Times New Roman"/>
                                          <w:b/>
                                          <w:sz w:val="44"/>
                                          <w:szCs w:val="24"/>
                                        </w:rPr>
                                        <w:t xml:space="preserve">       (SGAC) Technical Workgroup</w:t>
                                      </w:r>
                                      <w:r w:rsidRPr="000217C7">
                                        <w:rPr>
                                          <w:rFonts w:cs="Times New Roman"/>
                                          <w:b/>
                                          <w:sz w:val="44"/>
                                          <w:szCs w:val="24"/>
                                        </w:rPr>
                                        <w:t xml:space="preserve"> </w:t>
                                      </w:r>
                                      <w:r>
                                        <w:rPr>
                                          <w:rFonts w:cs="Times New Roman"/>
                                          <w:b/>
                                          <w:sz w:val="44"/>
                                          <w:szCs w:val="24"/>
                                        </w:rPr>
                                        <w:t xml:space="preserve">                </w:t>
                                      </w:r>
                                      <w:r w:rsidRPr="000217C7">
                                        <w:rPr>
                                          <w:rFonts w:cs="Times New Roman"/>
                                          <w:b/>
                                          <w:sz w:val="44"/>
                                          <w:szCs w:val="24"/>
                                        </w:rPr>
                                        <w:t>Program Formulas Matrix Update Report (PFMUR)</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0016E5B"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14:paraId="29355C84" w14:textId="38BD8858" w:rsidR="00DA42E1" w:rsidRPr="005D25DC" w:rsidRDefault="00DA42E1">
                            <w:pPr>
                              <w:pStyle w:val="NoSpacing"/>
                              <w:spacing w:before="120"/>
                              <w:jc w:val="center"/>
                              <w:rPr>
                                <w:color w:val="FFFFFF" w:themeColor="background1"/>
                                <w:sz w:val="28"/>
                              </w:rPr>
                            </w:pPr>
                            <w:r w:rsidRPr="005D25DC">
                              <w:rPr>
                                <w:color w:val="FFFFFF" w:themeColor="background1"/>
                                <w:sz w:val="28"/>
                              </w:rPr>
                              <w:t>September 2020</w:t>
                            </w:r>
                          </w:p>
                        </w:txbxContent>
                      </v:textbox>
                    </v:rect>
                    <v:shapetype id="_x0000_t202" coordsize="21600,21600" o:spt="202" path="m,l,21600r21600,l21600,xe">
                      <v:stroke joinstyle="miter"/>
                      <v:path gradientshapeok="t" o:connecttype="rect"/>
                    </v:shapetype>
                    <v:shape id="Text Box 196" o:spid="_x0000_s1029" type="#_x0000_t202" style="position:absolute;left:68;top:13744;width:68580;height:31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cs="Times New Roman"/>
                                <w:b/>
                                <w:sz w:val="44"/>
                                <w:szCs w:val="24"/>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7F2AF25D" w14:textId="6940ACA5" w:rsidR="00DA42E1" w:rsidRDefault="00DA42E1" w:rsidP="000217C7">
                                <w:pPr>
                                  <w:pStyle w:val="NoSpacing"/>
                                  <w:jc w:val="center"/>
                                  <w:rPr>
                                    <w:rFonts w:asciiTheme="majorHAnsi" w:eastAsiaTheme="majorEastAsia" w:hAnsiTheme="majorHAnsi" w:cstheme="majorBidi"/>
                                    <w:caps/>
                                    <w:color w:val="4F81BD" w:themeColor="accent1"/>
                                    <w:sz w:val="72"/>
                                    <w:szCs w:val="72"/>
                                  </w:rPr>
                                </w:pPr>
                                <w:r w:rsidRPr="000217C7">
                                  <w:rPr>
                                    <w:rFonts w:cs="Times New Roman"/>
                                    <w:b/>
                                    <w:sz w:val="44"/>
                                    <w:szCs w:val="24"/>
                                  </w:rPr>
                                  <w:t>Self-Governance Advisory Committee</w:t>
                                </w:r>
                                <w:r>
                                  <w:rPr>
                                    <w:rFonts w:cs="Times New Roman"/>
                                    <w:b/>
                                    <w:sz w:val="44"/>
                                    <w:szCs w:val="24"/>
                                  </w:rPr>
                                  <w:t xml:space="preserve">       (SGAC) Technical Workgroup</w:t>
                                </w:r>
                                <w:r w:rsidRPr="000217C7">
                                  <w:rPr>
                                    <w:rFonts w:cs="Times New Roman"/>
                                    <w:b/>
                                    <w:sz w:val="44"/>
                                    <w:szCs w:val="24"/>
                                  </w:rPr>
                                  <w:t xml:space="preserve"> </w:t>
                                </w:r>
                                <w:r>
                                  <w:rPr>
                                    <w:rFonts w:cs="Times New Roman"/>
                                    <w:b/>
                                    <w:sz w:val="44"/>
                                    <w:szCs w:val="24"/>
                                  </w:rPr>
                                  <w:t xml:space="preserve">                </w:t>
                                </w:r>
                                <w:r w:rsidRPr="000217C7">
                                  <w:rPr>
                                    <w:rFonts w:cs="Times New Roman"/>
                                    <w:b/>
                                    <w:sz w:val="44"/>
                                    <w:szCs w:val="24"/>
                                  </w:rPr>
                                  <w:t>Program Formulas Matrix Update Report (PFMUR)</w:t>
                                </w:r>
                              </w:p>
                            </w:sdtContent>
                          </w:sdt>
                        </w:txbxContent>
                      </v:textbox>
                    </v:shape>
                    <w10:wrap anchorx="page" anchory="page"/>
                  </v:group>
                </w:pict>
              </mc:Fallback>
            </mc:AlternateContent>
          </w:r>
        </w:p>
        <w:p w14:paraId="017E9E9D" w14:textId="1F1F262F" w:rsidR="000217C7" w:rsidRDefault="000217C7">
          <w:pPr>
            <w:rPr>
              <w:rFonts w:cs="Times New Roman"/>
              <w:b/>
              <w:sz w:val="44"/>
              <w:szCs w:val="24"/>
            </w:rPr>
          </w:pPr>
          <w:r>
            <w:rPr>
              <w:rFonts w:cs="Times New Roman"/>
              <w:b/>
              <w:sz w:val="44"/>
              <w:szCs w:val="24"/>
            </w:rPr>
            <w:br w:type="page"/>
          </w:r>
        </w:p>
      </w:sdtContent>
    </w:sdt>
    <w:p w14:paraId="0E59785C" w14:textId="32B70534" w:rsidR="00FB4E85" w:rsidRDefault="00FB4E85">
      <w:pPr>
        <w:rPr>
          <w:rFonts w:cs="Times New Roman"/>
          <w:b/>
          <w:sz w:val="24"/>
          <w:szCs w:val="24"/>
        </w:rPr>
      </w:pPr>
    </w:p>
    <w:p w14:paraId="08355B46" w14:textId="77777777" w:rsidR="00FB4E85" w:rsidRDefault="00EA4B96" w:rsidP="00FB4E85">
      <w:pPr>
        <w:jc w:val="center"/>
        <w:rPr>
          <w:rFonts w:cs="Times New Roman"/>
          <w:color w:val="4F81BD" w:themeColor="accent1"/>
          <w:sz w:val="28"/>
          <w:szCs w:val="28"/>
        </w:rPr>
      </w:pPr>
      <w:r w:rsidRPr="00EA4B96">
        <w:rPr>
          <w:noProof/>
        </w:rPr>
        <w:drawing>
          <wp:inline distT="0" distB="0" distL="0" distR="0" wp14:anchorId="4B1211FE" wp14:editId="0F490D60">
            <wp:extent cx="5324475" cy="42862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4475" cy="4286250"/>
                    </a:xfrm>
                    <a:prstGeom prst="rect">
                      <a:avLst/>
                    </a:prstGeom>
                    <a:noFill/>
                    <a:ln>
                      <a:noFill/>
                    </a:ln>
                  </pic:spPr>
                </pic:pic>
              </a:graphicData>
            </a:graphic>
          </wp:inline>
        </w:drawing>
      </w:r>
    </w:p>
    <w:p w14:paraId="01FB4FB8" w14:textId="77777777" w:rsidR="00FB4E85" w:rsidRDefault="00FB4E85" w:rsidP="00FB4E85">
      <w:r>
        <w:t xml:space="preserve">(2012 Program Formula Matrix Workgroup members included Danny Santiago, Cyndi Ferguson, Rhonda Butcher and Vickie Hanvey)  </w:t>
      </w:r>
    </w:p>
    <w:p w14:paraId="212DFDAB" w14:textId="77777777" w:rsidR="00EA4B96" w:rsidRDefault="00EA4B96" w:rsidP="00FB4E85"/>
    <w:p w14:paraId="7C6948F5" w14:textId="77777777" w:rsidR="00FB4E85" w:rsidRDefault="00FB4E85" w:rsidP="00EA4B96">
      <w:pPr>
        <w:pStyle w:val="Heading1"/>
        <w:jc w:val="center"/>
        <w:rPr>
          <w:highlight w:val="lightGray"/>
        </w:rPr>
      </w:pPr>
      <w:r w:rsidRPr="004275DA">
        <w:rPr>
          <w:highlight w:val="lightGray"/>
        </w:rPr>
        <w:t>Dedication</w:t>
      </w:r>
    </w:p>
    <w:p w14:paraId="7854604B" w14:textId="07794285" w:rsidR="00FB4E85" w:rsidRDefault="00FB4E85" w:rsidP="0058284C">
      <w:pPr>
        <w:jc w:val="both"/>
        <w:rPr>
          <w:rFonts w:cs="Times New Roman"/>
          <w:b/>
          <w:sz w:val="24"/>
          <w:szCs w:val="24"/>
        </w:rPr>
        <w:sectPr w:rsidR="00FB4E85" w:rsidSect="000217C7">
          <w:headerReference w:type="default" r:id="rId9"/>
          <w:footerReference w:type="default" r:id="rId10"/>
          <w:pgSz w:w="12240" w:h="15840"/>
          <w:pgMar w:top="1440" w:right="1440" w:bottom="1440" w:left="1440" w:header="720" w:footer="720" w:gutter="0"/>
          <w:pgNumType w:fmt="lowerRoman" w:start="0"/>
          <w:cols w:space="720"/>
          <w:titlePg/>
          <w:docGrid w:linePitch="360"/>
        </w:sectPr>
      </w:pPr>
      <w:r>
        <w:t xml:space="preserve">This Report is dedicated to the late Robert </w:t>
      </w:r>
      <w:r w:rsidR="00121A16">
        <w:t xml:space="preserve">(Bob) </w:t>
      </w:r>
      <w:r>
        <w:t xml:space="preserve">L. Scabby, of Salt River Pima-Maricopa Indian Community who </w:t>
      </w:r>
      <w:r w:rsidR="00121A16">
        <w:t xml:space="preserve">sadly </w:t>
      </w:r>
      <w:r>
        <w:t xml:space="preserve">passed away during the production of this report. </w:t>
      </w:r>
      <w:r w:rsidR="00121A16">
        <w:t xml:space="preserve"> </w:t>
      </w:r>
      <w:r w:rsidR="00121A16" w:rsidRPr="00121A16">
        <w:rPr>
          <w:rFonts w:cs="Times New Roman"/>
        </w:rPr>
        <w:t xml:space="preserve">Bob served as the Self-Governance Coordinator for Salt River Pima-Maricopa Indian Community since 1995 (when the Tribe entered into Self-Governance). Prior to serving as Self-Governance Coordinator, he served as the </w:t>
      </w:r>
      <w:r w:rsidR="00354379">
        <w:rPr>
          <w:rFonts w:cs="Times New Roman"/>
        </w:rPr>
        <w:t>T</w:t>
      </w:r>
      <w:r w:rsidR="00121A16" w:rsidRPr="00121A16">
        <w:rPr>
          <w:rFonts w:cs="Times New Roman"/>
          <w:lang w:val="x-none"/>
        </w:rPr>
        <w:t xml:space="preserve">ribal </w:t>
      </w:r>
      <w:r w:rsidR="00354379">
        <w:rPr>
          <w:rFonts w:cs="Times New Roman"/>
        </w:rPr>
        <w:t>C</w:t>
      </w:r>
      <w:r w:rsidR="00121A16" w:rsidRPr="00121A16">
        <w:rPr>
          <w:rFonts w:cs="Times New Roman"/>
          <w:lang w:val="x-none"/>
        </w:rPr>
        <w:t xml:space="preserve">omptroller.  </w:t>
      </w:r>
      <w:r w:rsidR="00121A16" w:rsidRPr="00121A16">
        <w:rPr>
          <w:rFonts w:cs="Times New Roman"/>
        </w:rPr>
        <w:t xml:space="preserve">Everyone who had the opportunity to meet Bob knows that he was passionate about Self-Governance as a vehicle for </w:t>
      </w:r>
      <w:r w:rsidR="00121A16">
        <w:rPr>
          <w:rFonts w:cs="Times New Roman"/>
        </w:rPr>
        <w:t>T</w:t>
      </w:r>
      <w:r w:rsidR="00121A16" w:rsidRPr="00121A16">
        <w:rPr>
          <w:rFonts w:cs="Times New Roman"/>
        </w:rPr>
        <w:t>ribal governments to reach even greater heights of progression in serving their people.</w:t>
      </w:r>
      <w:r w:rsidR="00121A16" w:rsidRPr="00121A16">
        <w:rPr>
          <w:rFonts w:ascii="Arial" w:hAnsi="Arial" w:cs="Arial"/>
          <w:lang w:val="x-none"/>
        </w:rPr>
        <w:t xml:space="preserve"> </w:t>
      </w:r>
      <w:r w:rsidR="00121A16" w:rsidRPr="004171ED">
        <w:rPr>
          <w:rFonts w:cs="Times New Roman"/>
          <w:lang w:val="x-none"/>
        </w:rPr>
        <w:t xml:space="preserve">Bob happily dedicated his life to serving the Pima and Maricopa people as a public administrator for </w:t>
      </w:r>
      <w:r w:rsidR="00121A16" w:rsidRPr="004171ED">
        <w:rPr>
          <w:rFonts w:cs="Times New Roman"/>
        </w:rPr>
        <w:t>more than</w:t>
      </w:r>
      <w:r w:rsidR="00121A16" w:rsidRPr="004171ED">
        <w:rPr>
          <w:rFonts w:cs="Times New Roman"/>
          <w:lang w:val="x-none"/>
        </w:rPr>
        <w:t xml:space="preserve"> 3</w:t>
      </w:r>
      <w:r w:rsidR="00121A16" w:rsidRPr="004171ED">
        <w:rPr>
          <w:rFonts w:cs="Times New Roman"/>
        </w:rPr>
        <w:t>5</w:t>
      </w:r>
      <w:r w:rsidR="00121A16" w:rsidRPr="004171ED">
        <w:rPr>
          <w:rFonts w:cs="Times New Roman"/>
          <w:lang w:val="x-none"/>
        </w:rPr>
        <w:t xml:space="preserve"> years</w:t>
      </w:r>
      <w:r w:rsidR="004171ED" w:rsidRPr="004171ED">
        <w:rPr>
          <w:rFonts w:cs="Times New Roman"/>
        </w:rPr>
        <w:t>.  This Workgroup is grateful for his insight, wisdom and guidance in the development of this report.</w:t>
      </w:r>
      <w:r w:rsidR="004171ED">
        <w:rPr>
          <w:rFonts w:ascii="Arial" w:hAnsi="Arial" w:cs="Arial"/>
        </w:rPr>
        <w:t xml:space="preserve"> </w:t>
      </w:r>
      <w:r>
        <w:t xml:space="preserve"> </w:t>
      </w:r>
    </w:p>
    <w:p w14:paraId="57FF0865" w14:textId="77777777" w:rsidR="009977EF" w:rsidRDefault="009977EF">
      <w:pPr>
        <w:pStyle w:val="TOCHeading"/>
        <w:rPr>
          <w:rFonts w:cs="Times New Roman"/>
          <w:b/>
          <w:sz w:val="24"/>
          <w:szCs w:val="24"/>
        </w:rPr>
      </w:pPr>
    </w:p>
    <w:sdt>
      <w:sdtPr>
        <w:id w:val="-337927826"/>
        <w:docPartObj>
          <w:docPartGallery w:val="Table of Contents"/>
          <w:docPartUnique/>
        </w:docPartObj>
      </w:sdtPr>
      <w:sdtEndPr>
        <w:rPr>
          <w:b/>
          <w:bCs/>
          <w:noProof/>
        </w:rPr>
      </w:sdtEndPr>
      <w:sdtContent>
        <w:p w14:paraId="6DF1E92C" w14:textId="77777777" w:rsidR="00486611" w:rsidRPr="009977EF" w:rsidRDefault="00486611" w:rsidP="009977EF">
          <w:pPr>
            <w:jc w:val="both"/>
            <w:rPr>
              <w:rStyle w:val="Heading1Char"/>
            </w:rPr>
          </w:pPr>
          <w:r w:rsidRPr="009977EF">
            <w:rPr>
              <w:rStyle w:val="Heading1Char"/>
            </w:rPr>
            <w:t>Table of Contents</w:t>
          </w:r>
        </w:p>
        <w:p w14:paraId="748B3F0F" w14:textId="72A10FBB" w:rsidR="00E6494D" w:rsidRPr="006D422A" w:rsidRDefault="00486611">
          <w:pPr>
            <w:pStyle w:val="TOC1"/>
            <w:rPr>
              <w:rFonts w:asciiTheme="minorHAnsi" w:eastAsiaTheme="minorEastAsia" w:hAnsiTheme="minorHAnsi"/>
              <w:noProof/>
              <w:sz w:val="24"/>
              <w:szCs w:val="24"/>
            </w:rPr>
          </w:pPr>
          <w:r w:rsidRPr="006D422A">
            <w:rPr>
              <w:sz w:val="24"/>
              <w:szCs w:val="24"/>
            </w:rPr>
            <w:fldChar w:fldCharType="begin"/>
          </w:r>
          <w:r w:rsidRPr="006D422A">
            <w:rPr>
              <w:sz w:val="24"/>
              <w:szCs w:val="24"/>
            </w:rPr>
            <w:instrText xml:space="preserve"> TOC \o "1-3" \h \z \u </w:instrText>
          </w:r>
          <w:r w:rsidRPr="006D422A">
            <w:rPr>
              <w:sz w:val="24"/>
              <w:szCs w:val="24"/>
            </w:rPr>
            <w:fldChar w:fldCharType="separate"/>
          </w:r>
          <w:hyperlink w:anchor="_Toc50080679" w:history="1">
            <w:r w:rsidR="00E6494D" w:rsidRPr="006D422A">
              <w:rPr>
                <w:rStyle w:val="Hyperlink"/>
                <w:noProof/>
                <w:sz w:val="24"/>
                <w:szCs w:val="24"/>
                <w:highlight w:val="lightGray"/>
              </w:rPr>
              <w:t>Executive Summary</w:t>
            </w:r>
            <w:r w:rsidR="00E6494D" w:rsidRPr="006D422A">
              <w:rPr>
                <w:noProof/>
                <w:webHidden/>
                <w:sz w:val="24"/>
                <w:szCs w:val="24"/>
              </w:rPr>
              <w:tab/>
            </w:r>
            <w:r w:rsidR="00E6494D" w:rsidRPr="006D422A">
              <w:rPr>
                <w:noProof/>
                <w:webHidden/>
                <w:sz w:val="24"/>
                <w:szCs w:val="24"/>
              </w:rPr>
              <w:fldChar w:fldCharType="begin"/>
            </w:r>
            <w:r w:rsidR="00E6494D" w:rsidRPr="006D422A">
              <w:rPr>
                <w:noProof/>
                <w:webHidden/>
                <w:sz w:val="24"/>
                <w:szCs w:val="24"/>
              </w:rPr>
              <w:instrText xml:space="preserve"> PAGEREF _Toc50080679 \h </w:instrText>
            </w:r>
            <w:r w:rsidR="00E6494D" w:rsidRPr="006D422A">
              <w:rPr>
                <w:noProof/>
                <w:webHidden/>
                <w:sz w:val="24"/>
                <w:szCs w:val="24"/>
              </w:rPr>
            </w:r>
            <w:r w:rsidR="00E6494D" w:rsidRPr="006D422A">
              <w:rPr>
                <w:noProof/>
                <w:webHidden/>
                <w:sz w:val="24"/>
                <w:szCs w:val="24"/>
              </w:rPr>
              <w:fldChar w:fldCharType="separate"/>
            </w:r>
            <w:r w:rsidR="006D422A">
              <w:rPr>
                <w:noProof/>
                <w:webHidden/>
                <w:sz w:val="24"/>
                <w:szCs w:val="24"/>
              </w:rPr>
              <w:t>2</w:t>
            </w:r>
            <w:r w:rsidR="00E6494D" w:rsidRPr="006D422A">
              <w:rPr>
                <w:noProof/>
                <w:webHidden/>
                <w:sz w:val="24"/>
                <w:szCs w:val="24"/>
              </w:rPr>
              <w:fldChar w:fldCharType="end"/>
            </w:r>
          </w:hyperlink>
        </w:p>
        <w:p w14:paraId="65B9A27A" w14:textId="25547448" w:rsidR="00E6494D" w:rsidRPr="006D422A" w:rsidRDefault="00354379">
          <w:pPr>
            <w:pStyle w:val="TOC1"/>
            <w:rPr>
              <w:rFonts w:asciiTheme="minorHAnsi" w:eastAsiaTheme="minorEastAsia" w:hAnsiTheme="minorHAnsi"/>
              <w:noProof/>
              <w:sz w:val="24"/>
              <w:szCs w:val="24"/>
            </w:rPr>
          </w:pPr>
          <w:hyperlink w:anchor="_Toc50080682" w:history="1">
            <w:r w:rsidR="00E6494D" w:rsidRPr="006D422A">
              <w:rPr>
                <w:rStyle w:val="Hyperlink"/>
                <w:noProof/>
                <w:sz w:val="24"/>
                <w:szCs w:val="24"/>
              </w:rPr>
              <w:t>I.</w:t>
            </w:r>
            <w:r w:rsidR="00E6494D" w:rsidRPr="006D422A">
              <w:rPr>
                <w:rFonts w:asciiTheme="minorHAnsi" w:eastAsiaTheme="minorEastAsia" w:hAnsiTheme="minorHAnsi"/>
                <w:noProof/>
                <w:sz w:val="24"/>
                <w:szCs w:val="24"/>
              </w:rPr>
              <w:tab/>
            </w:r>
            <w:r w:rsidR="00E6494D" w:rsidRPr="006D422A">
              <w:rPr>
                <w:rStyle w:val="Hyperlink"/>
                <w:noProof/>
                <w:sz w:val="24"/>
                <w:szCs w:val="24"/>
              </w:rPr>
              <w:t xml:space="preserve">Tribal </w:t>
            </w:r>
            <w:r w:rsidR="00E6494D" w:rsidRPr="006D422A">
              <w:rPr>
                <w:rStyle w:val="Hyperlink"/>
                <w:rFonts w:cs="Times New Roman"/>
                <w:noProof/>
                <w:sz w:val="24"/>
                <w:szCs w:val="24"/>
              </w:rPr>
              <w:t>Priority</w:t>
            </w:r>
            <w:r w:rsidR="00E6494D" w:rsidRPr="006D422A">
              <w:rPr>
                <w:rStyle w:val="Hyperlink"/>
                <w:noProof/>
                <w:sz w:val="24"/>
                <w:szCs w:val="24"/>
              </w:rPr>
              <w:t xml:space="preserve"> Allocation</w:t>
            </w:r>
            <w:r w:rsidR="00E6494D" w:rsidRPr="006D422A">
              <w:rPr>
                <w:noProof/>
                <w:webHidden/>
                <w:sz w:val="24"/>
                <w:szCs w:val="24"/>
              </w:rPr>
              <w:tab/>
            </w:r>
            <w:r w:rsidR="00E6494D" w:rsidRPr="006D422A">
              <w:rPr>
                <w:noProof/>
                <w:webHidden/>
                <w:sz w:val="24"/>
                <w:szCs w:val="24"/>
              </w:rPr>
              <w:fldChar w:fldCharType="begin"/>
            </w:r>
            <w:r w:rsidR="00E6494D" w:rsidRPr="006D422A">
              <w:rPr>
                <w:noProof/>
                <w:webHidden/>
                <w:sz w:val="24"/>
                <w:szCs w:val="24"/>
              </w:rPr>
              <w:instrText xml:space="preserve"> PAGEREF _Toc50080682 \h </w:instrText>
            </w:r>
            <w:r w:rsidR="00E6494D" w:rsidRPr="006D422A">
              <w:rPr>
                <w:noProof/>
                <w:webHidden/>
                <w:sz w:val="24"/>
                <w:szCs w:val="24"/>
              </w:rPr>
            </w:r>
            <w:r w:rsidR="00E6494D" w:rsidRPr="006D422A">
              <w:rPr>
                <w:noProof/>
                <w:webHidden/>
                <w:sz w:val="24"/>
                <w:szCs w:val="24"/>
              </w:rPr>
              <w:fldChar w:fldCharType="separate"/>
            </w:r>
            <w:r w:rsidR="006D422A">
              <w:rPr>
                <w:noProof/>
                <w:webHidden/>
                <w:sz w:val="24"/>
                <w:szCs w:val="24"/>
              </w:rPr>
              <w:t>7</w:t>
            </w:r>
            <w:r w:rsidR="00E6494D" w:rsidRPr="006D422A">
              <w:rPr>
                <w:noProof/>
                <w:webHidden/>
                <w:sz w:val="24"/>
                <w:szCs w:val="24"/>
              </w:rPr>
              <w:fldChar w:fldCharType="end"/>
            </w:r>
          </w:hyperlink>
        </w:p>
        <w:p w14:paraId="1D9B0527" w14:textId="2481F1C6" w:rsidR="00E6494D" w:rsidRPr="006D422A" w:rsidRDefault="00354379">
          <w:pPr>
            <w:pStyle w:val="TOC1"/>
            <w:rPr>
              <w:rFonts w:asciiTheme="minorHAnsi" w:eastAsiaTheme="minorEastAsia" w:hAnsiTheme="minorHAnsi"/>
              <w:noProof/>
              <w:sz w:val="24"/>
              <w:szCs w:val="24"/>
            </w:rPr>
          </w:pPr>
          <w:hyperlink w:anchor="_Toc50080683" w:history="1">
            <w:r w:rsidR="00E6494D" w:rsidRPr="006D422A">
              <w:rPr>
                <w:rStyle w:val="Hyperlink"/>
                <w:rFonts w:cs="Times New Roman"/>
                <w:noProof/>
                <w:sz w:val="24"/>
                <w:szCs w:val="24"/>
              </w:rPr>
              <w:t>II.</w:t>
            </w:r>
            <w:r w:rsidR="00E6494D" w:rsidRPr="006D422A">
              <w:rPr>
                <w:rFonts w:asciiTheme="minorHAnsi" w:eastAsiaTheme="minorEastAsia" w:hAnsiTheme="minorHAnsi"/>
                <w:noProof/>
                <w:sz w:val="24"/>
                <w:szCs w:val="24"/>
              </w:rPr>
              <w:tab/>
            </w:r>
            <w:r w:rsidR="00E6494D" w:rsidRPr="006D422A">
              <w:rPr>
                <w:rStyle w:val="Hyperlink"/>
                <w:rFonts w:cs="Times New Roman"/>
                <w:noProof/>
                <w:sz w:val="24"/>
                <w:szCs w:val="24"/>
              </w:rPr>
              <w:t>Paycost</w:t>
            </w:r>
            <w:r w:rsidR="00E6494D" w:rsidRPr="006D422A">
              <w:rPr>
                <w:noProof/>
                <w:webHidden/>
                <w:sz w:val="24"/>
                <w:szCs w:val="24"/>
              </w:rPr>
              <w:tab/>
            </w:r>
            <w:r w:rsidR="00E6494D" w:rsidRPr="006D422A">
              <w:rPr>
                <w:noProof/>
                <w:webHidden/>
                <w:sz w:val="24"/>
                <w:szCs w:val="24"/>
              </w:rPr>
              <w:fldChar w:fldCharType="begin"/>
            </w:r>
            <w:r w:rsidR="00E6494D" w:rsidRPr="006D422A">
              <w:rPr>
                <w:noProof/>
                <w:webHidden/>
                <w:sz w:val="24"/>
                <w:szCs w:val="24"/>
              </w:rPr>
              <w:instrText xml:space="preserve"> PAGEREF _Toc50080683 \h </w:instrText>
            </w:r>
            <w:r w:rsidR="00E6494D" w:rsidRPr="006D422A">
              <w:rPr>
                <w:noProof/>
                <w:webHidden/>
                <w:sz w:val="24"/>
                <w:szCs w:val="24"/>
              </w:rPr>
            </w:r>
            <w:r w:rsidR="00E6494D" w:rsidRPr="006D422A">
              <w:rPr>
                <w:noProof/>
                <w:webHidden/>
                <w:sz w:val="24"/>
                <w:szCs w:val="24"/>
              </w:rPr>
              <w:fldChar w:fldCharType="separate"/>
            </w:r>
            <w:r w:rsidR="006D422A">
              <w:rPr>
                <w:noProof/>
                <w:webHidden/>
                <w:sz w:val="24"/>
                <w:szCs w:val="24"/>
              </w:rPr>
              <w:t>13</w:t>
            </w:r>
            <w:r w:rsidR="00E6494D" w:rsidRPr="006D422A">
              <w:rPr>
                <w:noProof/>
                <w:webHidden/>
                <w:sz w:val="24"/>
                <w:szCs w:val="24"/>
              </w:rPr>
              <w:fldChar w:fldCharType="end"/>
            </w:r>
          </w:hyperlink>
        </w:p>
        <w:p w14:paraId="5F21730C" w14:textId="309309A5" w:rsidR="00E6494D" w:rsidRPr="006D422A" w:rsidRDefault="00354379">
          <w:pPr>
            <w:pStyle w:val="TOC1"/>
            <w:rPr>
              <w:rFonts w:asciiTheme="minorHAnsi" w:eastAsiaTheme="minorEastAsia" w:hAnsiTheme="minorHAnsi"/>
              <w:noProof/>
              <w:sz w:val="24"/>
              <w:szCs w:val="24"/>
            </w:rPr>
          </w:pPr>
          <w:hyperlink w:anchor="_Toc50080684" w:history="1">
            <w:r w:rsidR="00E6494D" w:rsidRPr="006D422A">
              <w:rPr>
                <w:rStyle w:val="Hyperlink"/>
                <w:rFonts w:cs="Times New Roman"/>
                <w:noProof/>
                <w:sz w:val="24"/>
                <w:szCs w:val="24"/>
              </w:rPr>
              <w:t>III.</w:t>
            </w:r>
            <w:r w:rsidR="00E6494D" w:rsidRPr="006D422A">
              <w:rPr>
                <w:rFonts w:asciiTheme="minorHAnsi" w:eastAsiaTheme="minorEastAsia" w:hAnsiTheme="minorHAnsi"/>
                <w:noProof/>
                <w:sz w:val="24"/>
                <w:szCs w:val="24"/>
              </w:rPr>
              <w:tab/>
            </w:r>
            <w:r w:rsidR="00E6494D" w:rsidRPr="006D422A">
              <w:rPr>
                <w:rStyle w:val="Hyperlink"/>
                <w:rFonts w:cs="Times New Roman"/>
                <w:noProof/>
                <w:sz w:val="24"/>
                <w:szCs w:val="24"/>
              </w:rPr>
              <w:t>Other “Discretionary” Program, Region or Central Office Funds:</w:t>
            </w:r>
            <w:r w:rsidR="00E6494D" w:rsidRPr="006D422A">
              <w:rPr>
                <w:noProof/>
                <w:webHidden/>
                <w:sz w:val="24"/>
                <w:szCs w:val="24"/>
              </w:rPr>
              <w:tab/>
            </w:r>
            <w:r w:rsidR="00E6494D" w:rsidRPr="006D422A">
              <w:rPr>
                <w:noProof/>
                <w:webHidden/>
                <w:sz w:val="24"/>
                <w:szCs w:val="24"/>
              </w:rPr>
              <w:fldChar w:fldCharType="begin"/>
            </w:r>
            <w:r w:rsidR="00E6494D" w:rsidRPr="006D422A">
              <w:rPr>
                <w:noProof/>
                <w:webHidden/>
                <w:sz w:val="24"/>
                <w:szCs w:val="24"/>
              </w:rPr>
              <w:instrText xml:space="preserve"> PAGEREF _Toc50080684 \h </w:instrText>
            </w:r>
            <w:r w:rsidR="00E6494D" w:rsidRPr="006D422A">
              <w:rPr>
                <w:noProof/>
                <w:webHidden/>
                <w:sz w:val="24"/>
                <w:szCs w:val="24"/>
              </w:rPr>
            </w:r>
            <w:r w:rsidR="00E6494D" w:rsidRPr="006D422A">
              <w:rPr>
                <w:noProof/>
                <w:webHidden/>
                <w:sz w:val="24"/>
                <w:szCs w:val="24"/>
              </w:rPr>
              <w:fldChar w:fldCharType="separate"/>
            </w:r>
            <w:r w:rsidR="006D422A">
              <w:rPr>
                <w:noProof/>
                <w:webHidden/>
                <w:sz w:val="24"/>
                <w:szCs w:val="24"/>
              </w:rPr>
              <w:t>16</w:t>
            </w:r>
            <w:r w:rsidR="00E6494D" w:rsidRPr="006D422A">
              <w:rPr>
                <w:noProof/>
                <w:webHidden/>
                <w:sz w:val="24"/>
                <w:szCs w:val="24"/>
              </w:rPr>
              <w:fldChar w:fldCharType="end"/>
            </w:r>
          </w:hyperlink>
        </w:p>
        <w:p w14:paraId="214770F2" w14:textId="738F2444" w:rsidR="00E6494D" w:rsidRPr="006D422A" w:rsidRDefault="00354379">
          <w:pPr>
            <w:pStyle w:val="TOC1"/>
            <w:rPr>
              <w:rFonts w:asciiTheme="minorHAnsi" w:eastAsiaTheme="minorEastAsia" w:hAnsiTheme="minorHAnsi"/>
              <w:noProof/>
              <w:sz w:val="24"/>
              <w:szCs w:val="24"/>
            </w:rPr>
          </w:pPr>
          <w:hyperlink w:anchor="_Toc50080685" w:history="1">
            <w:r w:rsidR="00E6494D" w:rsidRPr="006D422A">
              <w:rPr>
                <w:rStyle w:val="Hyperlink"/>
                <w:rFonts w:cs="Times New Roman"/>
                <w:noProof/>
                <w:sz w:val="24"/>
                <w:szCs w:val="24"/>
              </w:rPr>
              <w:t>IV.</w:t>
            </w:r>
            <w:r w:rsidR="00E6494D" w:rsidRPr="006D422A">
              <w:rPr>
                <w:rFonts w:asciiTheme="minorHAnsi" w:eastAsiaTheme="minorEastAsia" w:hAnsiTheme="minorHAnsi"/>
                <w:noProof/>
                <w:sz w:val="24"/>
                <w:szCs w:val="24"/>
              </w:rPr>
              <w:tab/>
            </w:r>
            <w:r w:rsidR="00E6494D" w:rsidRPr="006D422A">
              <w:rPr>
                <w:rStyle w:val="Hyperlink"/>
                <w:rFonts w:cs="Times New Roman"/>
                <w:noProof/>
                <w:sz w:val="24"/>
                <w:szCs w:val="24"/>
              </w:rPr>
              <w:t>Contract Support Cost (CSC)</w:t>
            </w:r>
            <w:r w:rsidR="00E6494D" w:rsidRPr="006D422A">
              <w:rPr>
                <w:noProof/>
                <w:webHidden/>
                <w:sz w:val="24"/>
                <w:szCs w:val="24"/>
              </w:rPr>
              <w:tab/>
            </w:r>
            <w:r w:rsidR="00E6494D" w:rsidRPr="006D422A">
              <w:rPr>
                <w:noProof/>
                <w:webHidden/>
                <w:sz w:val="24"/>
                <w:szCs w:val="24"/>
              </w:rPr>
              <w:fldChar w:fldCharType="begin"/>
            </w:r>
            <w:r w:rsidR="00E6494D" w:rsidRPr="006D422A">
              <w:rPr>
                <w:noProof/>
                <w:webHidden/>
                <w:sz w:val="24"/>
                <w:szCs w:val="24"/>
              </w:rPr>
              <w:instrText xml:space="preserve"> PAGEREF _Toc50080685 \h </w:instrText>
            </w:r>
            <w:r w:rsidR="00E6494D" w:rsidRPr="006D422A">
              <w:rPr>
                <w:noProof/>
                <w:webHidden/>
                <w:sz w:val="24"/>
                <w:szCs w:val="24"/>
              </w:rPr>
            </w:r>
            <w:r w:rsidR="00E6494D" w:rsidRPr="006D422A">
              <w:rPr>
                <w:noProof/>
                <w:webHidden/>
                <w:sz w:val="24"/>
                <w:szCs w:val="24"/>
              </w:rPr>
              <w:fldChar w:fldCharType="separate"/>
            </w:r>
            <w:r w:rsidR="006D422A">
              <w:rPr>
                <w:noProof/>
                <w:webHidden/>
                <w:sz w:val="24"/>
                <w:szCs w:val="24"/>
              </w:rPr>
              <w:t>17</w:t>
            </w:r>
            <w:r w:rsidR="00E6494D" w:rsidRPr="006D422A">
              <w:rPr>
                <w:noProof/>
                <w:webHidden/>
                <w:sz w:val="24"/>
                <w:szCs w:val="24"/>
              </w:rPr>
              <w:fldChar w:fldCharType="end"/>
            </w:r>
          </w:hyperlink>
        </w:p>
        <w:p w14:paraId="4CC4C8BC" w14:textId="2666049E" w:rsidR="00E6494D" w:rsidRPr="006D422A" w:rsidRDefault="00354379">
          <w:pPr>
            <w:pStyle w:val="TOC1"/>
            <w:rPr>
              <w:rFonts w:asciiTheme="minorHAnsi" w:eastAsiaTheme="minorEastAsia" w:hAnsiTheme="minorHAnsi"/>
              <w:noProof/>
              <w:sz w:val="24"/>
              <w:szCs w:val="24"/>
            </w:rPr>
          </w:pPr>
          <w:hyperlink w:anchor="_Toc50080686" w:history="1">
            <w:r w:rsidR="00E6494D" w:rsidRPr="006D422A">
              <w:rPr>
                <w:rStyle w:val="Hyperlink"/>
                <w:noProof/>
                <w:sz w:val="24"/>
                <w:szCs w:val="24"/>
              </w:rPr>
              <w:t>V.</w:t>
            </w:r>
            <w:r w:rsidR="00E6494D" w:rsidRPr="006D422A">
              <w:rPr>
                <w:rFonts w:asciiTheme="minorHAnsi" w:eastAsiaTheme="minorEastAsia" w:hAnsiTheme="minorHAnsi"/>
                <w:noProof/>
                <w:sz w:val="24"/>
                <w:szCs w:val="24"/>
              </w:rPr>
              <w:tab/>
            </w:r>
            <w:r w:rsidR="00E6494D" w:rsidRPr="006D422A">
              <w:rPr>
                <w:rStyle w:val="Hyperlink"/>
                <w:noProof/>
                <w:sz w:val="24"/>
                <w:szCs w:val="24"/>
              </w:rPr>
              <w:t>New Tribes</w:t>
            </w:r>
            <w:r w:rsidR="00E6494D" w:rsidRPr="006D422A">
              <w:rPr>
                <w:noProof/>
                <w:webHidden/>
                <w:sz w:val="24"/>
                <w:szCs w:val="24"/>
              </w:rPr>
              <w:tab/>
            </w:r>
            <w:r w:rsidR="00E6494D" w:rsidRPr="006D422A">
              <w:rPr>
                <w:noProof/>
                <w:webHidden/>
                <w:sz w:val="24"/>
                <w:szCs w:val="24"/>
              </w:rPr>
              <w:fldChar w:fldCharType="begin"/>
            </w:r>
            <w:r w:rsidR="00E6494D" w:rsidRPr="006D422A">
              <w:rPr>
                <w:noProof/>
                <w:webHidden/>
                <w:sz w:val="24"/>
                <w:szCs w:val="24"/>
              </w:rPr>
              <w:instrText xml:space="preserve"> PAGEREF _Toc50080686 \h </w:instrText>
            </w:r>
            <w:r w:rsidR="00E6494D" w:rsidRPr="006D422A">
              <w:rPr>
                <w:noProof/>
                <w:webHidden/>
                <w:sz w:val="24"/>
                <w:szCs w:val="24"/>
              </w:rPr>
            </w:r>
            <w:r w:rsidR="00E6494D" w:rsidRPr="006D422A">
              <w:rPr>
                <w:noProof/>
                <w:webHidden/>
                <w:sz w:val="24"/>
                <w:szCs w:val="24"/>
              </w:rPr>
              <w:fldChar w:fldCharType="separate"/>
            </w:r>
            <w:r w:rsidR="006D422A">
              <w:rPr>
                <w:noProof/>
                <w:webHidden/>
                <w:sz w:val="24"/>
                <w:szCs w:val="24"/>
              </w:rPr>
              <w:t>21</w:t>
            </w:r>
            <w:r w:rsidR="00E6494D" w:rsidRPr="006D422A">
              <w:rPr>
                <w:noProof/>
                <w:webHidden/>
                <w:sz w:val="24"/>
                <w:szCs w:val="24"/>
              </w:rPr>
              <w:fldChar w:fldCharType="end"/>
            </w:r>
          </w:hyperlink>
        </w:p>
        <w:p w14:paraId="34559F73" w14:textId="52D76E58" w:rsidR="00E6494D" w:rsidRPr="006D422A" w:rsidRDefault="00354379">
          <w:pPr>
            <w:pStyle w:val="TOC1"/>
            <w:rPr>
              <w:rFonts w:asciiTheme="minorHAnsi" w:eastAsiaTheme="minorEastAsia" w:hAnsiTheme="minorHAnsi"/>
              <w:noProof/>
              <w:sz w:val="24"/>
              <w:szCs w:val="24"/>
            </w:rPr>
          </w:pPr>
          <w:hyperlink w:anchor="_Toc50080687" w:history="1">
            <w:r w:rsidR="00E6494D" w:rsidRPr="006D422A">
              <w:rPr>
                <w:rStyle w:val="Hyperlink"/>
                <w:noProof/>
                <w:sz w:val="24"/>
                <w:szCs w:val="24"/>
              </w:rPr>
              <w:t>VI.</w:t>
            </w:r>
            <w:r w:rsidR="00E6494D" w:rsidRPr="006D422A">
              <w:rPr>
                <w:rFonts w:asciiTheme="minorHAnsi" w:eastAsiaTheme="minorEastAsia" w:hAnsiTheme="minorHAnsi"/>
                <w:noProof/>
                <w:sz w:val="24"/>
                <w:szCs w:val="24"/>
              </w:rPr>
              <w:tab/>
            </w:r>
            <w:r w:rsidR="00E6494D" w:rsidRPr="006D422A">
              <w:rPr>
                <w:rStyle w:val="Hyperlink"/>
                <w:noProof/>
                <w:sz w:val="24"/>
                <w:szCs w:val="24"/>
              </w:rPr>
              <w:t>Small and Needy</w:t>
            </w:r>
            <w:r w:rsidR="00E6494D" w:rsidRPr="006D422A">
              <w:rPr>
                <w:noProof/>
                <w:webHidden/>
                <w:sz w:val="24"/>
                <w:szCs w:val="24"/>
              </w:rPr>
              <w:tab/>
            </w:r>
            <w:r w:rsidR="00E6494D" w:rsidRPr="006D422A">
              <w:rPr>
                <w:noProof/>
                <w:webHidden/>
                <w:sz w:val="24"/>
                <w:szCs w:val="24"/>
              </w:rPr>
              <w:fldChar w:fldCharType="begin"/>
            </w:r>
            <w:r w:rsidR="00E6494D" w:rsidRPr="006D422A">
              <w:rPr>
                <w:noProof/>
                <w:webHidden/>
                <w:sz w:val="24"/>
                <w:szCs w:val="24"/>
              </w:rPr>
              <w:instrText xml:space="preserve"> PAGEREF _Toc50080687 \h </w:instrText>
            </w:r>
            <w:r w:rsidR="00E6494D" w:rsidRPr="006D422A">
              <w:rPr>
                <w:noProof/>
                <w:webHidden/>
                <w:sz w:val="24"/>
                <w:szCs w:val="24"/>
              </w:rPr>
            </w:r>
            <w:r w:rsidR="00E6494D" w:rsidRPr="006D422A">
              <w:rPr>
                <w:noProof/>
                <w:webHidden/>
                <w:sz w:val="24"/>
                <w:szCs w:val="24"/>
              </w:rPr>
              <w:fldChar w:fldCharType="separate"/>
            </w:r>
            <w:r w:rsidR="006D422A">
              <w:rPr>
                <w:noProof/>
                <w:webHidden/>
                <w:sz w:val="24"/>
                <w:szCs w:val="24"/>
              </w:rPr>
              <w:t>21</w:t>
            </w:r>
            <w:r w:rsidR="00E6494D" w:rsidRPr="006D422A">
              <w:rPr>
                <w:noProof/>
                <w:webHidden/>
                <w:sz w:val="24"/>
                <w:szCs w:val="24"/>
              </w:rPr>
              <w:fldChar w:fldCharType="end"/>
            </w:r>
          </w:hyperlink>
        </w:p>
        <w:p w14:paraId="53D2DFBC" w14:textId="7D073AB3" w:rsidR="00E6494D" w:rsidRPr="006D422A" w:rsidRDefault="00354379">
          <w:pPr>
            <w:pStyle w:val="TOC1"/>
            <w:rPr>
              <w:rFonts w:asciiTheme="minorHAnsi" w:eastAsiaTheme="minorEastAsia" w:hAnsiTheme="minorHAnsi"/>
              <w:noProof/>
              <w:sz w:val="24"/>
              <w:szCs w:val="24"/>
            </w:rPr>
          </w:pPr>
          <w:hyperlink w:anchor="_Toc50080688" w:history="1">
            <w:r w:rsidR="00E6494D" w:rsidRPr="006D422A">
              <w:rPr>
                <w:rStyle w:val="Hyperlink"/>
                <w:rFonts w:cs="Times New Roman"/>
                <w:noProof/>
                <w:sz w:val="24"/>
                <w:szCs w:val="24"/>
              </w:rPr>
              <w:t>VII.</w:t>
            </w:r>
            <w:r w:rsidR="00E6494D" w:rsidRPr="006D422A">
              <w:rPr>
                <w:rFonts w:asciiTheme="minorHAnsi" w:eastAsiaTheme="minorEastAsia" w:hAnsiTheme="minorHAnsi"/>
                <w:noProof/>
                <w:sz w:val="24"/>
                <w:szCs w:val="24"/>
              </w:rPr>
              <w:tab/>
            </w:r>
            <w:r w:rsidR="00E6494D" w:rsidRPr="006D422A">
              <w:rPr>
                <w:rStyle w:val="Hyperlink"/>
                <w:rFonts w:cs="Times New Roman"/>
                <w:noProof/>
                <w:sz w:val="24"/>
                <w:szCs w:val="24"/>
              </w:rPr>
              <w:t>Human Services- Welfare Assistance</w:t>
            </w:r>
            <w:r w:rsidR="00E6494D" w:rsidRPr="006D422A">
              <w:rPr>
                <w:noProof/>
                <w:webHidden/>
                <w:sz w:val="24"/>
                <w:szCs w:val="24"/>
              </w:rPr>
              <w:tab/>
            </w:r>
            <w:r w:rsidR="00E6494D" w:rsidRPr="006D422A">
              <w:rPr>
                <w:noProof/>
                <w:webHidden/>
                <w:sz w:val="24"/>
                <w:szCs w:val="24"/>
              </w:rPr>
              <w:fldChar w:fldCharType="begin"/>
            </w:r>
            <w:r w:rsidR="00E6494D" w:rsidRPr="006D422A">
              <w:rPr>
                <w:noProof/>
                <w:webHidden/>
                <w:sz w:val="24"/>
                <w:szCs w:val="24"/>
              </w:rPr>
              <w:instrText xml:space="preserve"> PAGEREF _Toc50080688 \h </w:instrText>
            </w:r>
            <w:r w:rsidR="00E6494D" w:rsidRPr="006D422A">
              <w:rPr>
                <w:noProof/>
                <w:webHidden/>
                <w:sz w:val="24"/>
                <w:szCs w:val="24"/>
              </w:rPr>
            </w:r>
            <w:r w:rsidR="00E6494D" w:rsidRPr="006D422A">
              <w:rPr>
                <w:noProof/>
                <w:webHidden/>
                <w:sz w:val="24"/>
                <w:szCs w:val="24"/>
              </w:rPr>
              <w:fldChar w:fldCharType="separate"/>
            </w:r>
            <w:r w:rsidR="006D422A">
              <w:rPr>
                <w:noProof/>
                <w:webHidden/>
                <w:sz w:val="24"/>
                <w:szCs w:val="24"/>
              </w:rPr>
              <w:t>23</w:t>
            </w:r>
            <w:r w:rsidR="00E6494D" w:rsidRPr="006D422A">
              <w:rPr>
                <w:noProof/>
                <w:webHidden/>
                <w:sz w:val="24"/>
                <w:szCs w:val="24"/>
              </w:rPr>
              <w:fldChar w:fldCharType="end"/>
            </w:r>
          </w:hyperlink>
        </w:p>
        <w:p w14:paraId="5BDE0AC8" w14:textId="28F073A9" w:rsidR="00E6494D" w:rsidRPr="006D422A" w:rsidRDefault="00354379">
          <w:pPr>
            <w:pStyle w:val="TOC1"/>
            <w:rPr>
              <w:rFonts w:asciiTheme="minorHAnsi" w:eastAsiaTheme="minorEastAsia" w:hAnsiTheme="minorHAnsi"/>
              <w:noProof/>
              <w:sz w:val="24"/>
              <w:szCs w:val="24"/>
            </w:rPr>
          </w:pPr>
          <w:hyperlink w:anchor="_Toc50080689" w:history="1">
            <w:r w:rsidR="00E6494D" w:rsidRPr="006D422A">
              <w:rPr>
                <w:rStyle w:val="Hyperlink"/>
                <w:noProof/>
                <w:sz w:val="24"/>
                <w:szCs w:val="24"/>
              </w:rPr>
              <w:t>VIII.</w:t>
            </w:r>
            <w:r w:rsidR="00E6494D" w:rsidRPr="006D422A">
              <w:rPr>
                <w:rFonts w:asciiTheme="minorHAnsi" w:eastAsiaTheme="minorEastAsia" w:hAnsiTheme="minorHAnsi"/>
                <w:noProof/>
                <w:sz w:val="24"/>
                <w:szCs w:val="24"/>
              </w:rPr>
              <w:tab/>
            </w:r>
            <w:r w:rsidR="00E6494D" w:rsidRPr="006D422A">
              <w:rPr>
                <w:rStyle w:val="Hyperlink"/>
                <w:noProof/>
                <w:sz w:val="24"/>
                <w:szCs w:val="24"/>
              </w:rPr>
              <w:t>Human Services- Program Increase Tiwahe Example</w:t>
            </w:r>
            <w:r w:rsidR="00E6494D" w:rsidRPr="006D422A">
              <w:rPr>
                <w:noProof/>
                <w:webHidden/>
                <w:sz w:val="24"/>
                <w:szCs w:val="24"/>
              </w:rPr>
              <w:tab/>
            </w:r>
            <w:r w:rsidR="00E6494D" w:rsidRPr="006D422A">
              <w:rPr>
                <w:noProof/>
                <w:webHidden/>
                <w:sz w:val="24"/>
                <w:szCs w:val="24"/>
              </w:rPr>
              <w:fldChar w:fldCharType="begin"/>
            </w:r>
            <w:r w:rsidR="00E6494D" w:rsidRPr="006D422A">
              <w:rPr>
                <w:noProof/>
                <w:webHidden/>
                <w:sz w:val="24"/>
                <w:szCs w:val="24"/>
              </w:rPr>
              <w:instrText xml:space="preserve"> PAGEREF _Toc50080689 \h </w:instrText>
            </w:r>
            <w:r w:rsidR="00E6494D" w:rsidRPr="006D422A">
              <w:rPr>
                <w:noProof/>
                <w:webHidden/>
                <w:sz w:val="24"/>
                <w:szCs w:val="24"/>
              </w:rPr>
            </w:r>
            <w:r w:rsidR="00E6494D" w:rsidRPr="006D422A">
              <w:rPr>
                <w:noProof/>
                <w:webHidden/>
                <w:sz w:val="24"/>
                <w:szCs w:val="24"/>
              </w:rPr>
              <w:fldChar w:fldCharType="separate"/>
            </w:r>
            <w:r w:rsidR="006D422A">
              <w:rPr>
                <w:noProof/>
                <w:webHidden/>
                <w:sz w:val="24"/>
                <w:szCs w:val="24"/>
              </w:rPr>
              <w:t>24</w:t>
            </w:r>
            <w:r w:rsidR="00E6494D" w:rsidRPr="006D422A">
              <w:rPr>
                <w:noProof/>
                <w:webHidden/>
                <w:sz w:val="24"/>
                <w:szCs w:val="24"/>
              </w:rPr>
              <w:fldChar w:fldCharType="end"/>
            </w:r>
          </w:hyperlink>
        </w:p>
        <w:p w14:paraId="7050928A" w14:textId="18989BE1" w:rsidR="00E6494D" w:rsidRPr="006D422A" w:rsidRDefault="00354379">
          <w:pPr>
            <w:pStyle w:val="TOC1"/>
            <w:rPr>
              <w:rFonts w:asciiTheme="minorHAnsi" w:eastAsiaTheme="minorEastAsia" w:hAnsiTheme="minorHAnsi"/>
              <w:noProof/>
              <w:sz w:val="24"/>
              <w:szCs w:val="24"/>
            </w:rPr>
          </w:pPr>
          <w:hyperlink w:anchor="_Toc50080690" w:history="1">
            <w:r w:rsidR="00E6494D" w:rsidRPr="006D422A">
              <w:rPr>
                <w:rStyle w:val="Hyperlink"/>
                <w:noProof/>
                <w:sz w:val="24"/>
                <w:szCs w:val="24"/>
              </w:rPr>
              <w:t>IX.</w:t>
            </w:r>
            <w:r w:rsidR="00E6494D" w:rsidRPr="006D422A">
              <w:rPr>
                <w:rFonts w:asciiTheme="minorHAnsi" w:eastAsiaTheme="minorEastAsia" w:hAnsiTheme="minorHAnsi"/>
                <w:noProof/>
                <w:sz w:val="24"/>
                <w:szCs w:val="24"/>
              </w:rPr>
              <w:tab/>
            </w:r>
            <w:r w:rsidR="00E6494D" w:rsidRPr="006D422A">
              <w:rPr>
                <w:rStyle w:val="Hyperlink"/>
                <w:noProof/>
                <w:sz w:val="24"/>
                <w:szCs w:val="24"/>
              </w:rPr>
              <w:t>Law Enforcement</w:t>
            </w:r>
            <w:r w:rsidR="00E6494D" w:rsidRPr="006D422A">
              <w:rPr>
                <w:noProof/>
                <w:webHidden/>
                <w:sz w:val="24"/>
                <w:szCs w:val="24"/>
              </w:rPr>
              <w:tab/>
            </w:r>
            <w:r w:rsidR="00E6494D" w:rsidRPr="006D422A">
              <w:rPr>
                <w:noProof/>
                <w:webHidden/>
                <w:sz w:val="24"/>
                <w:szCs w:val="24"/>
              </w:rPr>
              <w:fldChar w:fldCharType="begin"/>
            </w:r>
            <w:r w:rsidR="00E6494D" w:rsidRPr="006D422A">
              <w:rPr>
                <w:noProof/>
                <w:webHidden/>
                <w:sz w:val="24"/>
                <w:szCs w:val="24"/>
              </w:rPr>
              <w:instrText xml:space="preserve"> PAGEREF _Toc50080690 \h </w:instrText>
            </w:r>
            <w:r w:rsidR="00E6494D" w:rsidRPr="006D422A">
              <w:rPr>
                <w:noProof/>
                <w:webHidden/>
                <w:sz w:val="24"/>
                <w:szCs w:val="24"/>
              </w:rPr>
            </w:r>
            <w:r w:rsidR="00E6494D" w:rsidRPr="006D422A">
              <w:rPr>
                <w:noProof/>
                <w:webHidden/>
                <w:sz w:val="24"/>
                <w:szCs w:val="24"/>
              </w:rPr>
              <w:fldChar w:fldCharType="separate"/>
            </w:r>
            <w:r w:rsidR="006D422A">
              <w:rPr>
                <w:noProof/>
                <w:webHidden/>
                <w:sz w:val="24"/>
                <w:szCs w:val="24"/>
              </w:rPr>
              <w:t>25</w:t>
            </w:r>
            <w:r w:rsidR="00E6494D" w:rsidRPr="006D422A">
              <w:rPr>
                <w:noProof/>
                <w:webHidden/>
                <w:sz w:val="24"/>
                <w:szCs w:val="24"/>
              </w:rPr>
              <w:fldChar w:fldCharType="end"/>
            </w:r>
          </w:hyperlink>
        </w:p>
        <w:p w14:paraId="5E12A9F3" w14:textId="7DE98397" w:rsidR="00E6494D" w:rsidRPr="006D422A" w:rsidRDefault="00354379">
          <w:pPr>
            <w:pStyle w:val="TOC1"/>
            <w:rPr>
              <w:rFonts w:asciiTheme="minorHAnsi" w:eastAsiaTheme="minorEastAsia" w:hAnsiTheme="minorHAnsi"/>
              <w:noProof/>
              <w:sz w:val="24"/>
              <w:szCs w:val="24"/>
            </w:rPr>
          </w:pPr>
          <w:hyperlink w:anchor="_Toc50080691" w:history="1">
            <w:r w:rsidR="00E6494D" w:rsidRPr="006D422A">
              <w:rPr>
                <w:rStyle w:val="Hyperlink"/>
                <w:rFonts w:cs="Times New Roman"/>
                <w:noProof/>
                <w:sz w:val="24"/>
                <w:szCs w:val="24"/>
              </w:rPr>
              <w:t>X.</w:t>
            </w:r>
            <w:r w:rsidR="00E6494D" w:rsidRPr="006D422A">
              <w:rPr>
                <w:rFonts w:asciiTheme="minorHAnsi" w:eastAsiaTheme="minorEastAsia" w:hAnsiTheme="minorHAnsi"/>
                <w:noProof/>
                <w:sz w:val="24"/>
                <w:szCs w:val="24"/>
              </w:rPr>
              <w:tab/>
            </w:r>
            <w:r w:rsidR="00E6494D" w:rsidRPr="006D422A">
              <w:rPr>
                <w:rStyle w:val="Hyperlink"/>
                <w:rFonts w:cs="Times New Roman"/>
                <w:noProof/>
                <w:sz w:val="24"/>
                <w:szCs w:val="24"/>
              </w:rPr>
              <w:t>Facilities Management</w:t>
            </w:r>
            <w:r w:rsidR="00E6494D" w:rsidRPr="006D422A">
              <w:rPr>
                <w:noProof/>
                <w:webHidden/>
                <w:sz w:val="24"/>
                <w:szCs w:val="24"/>
              </w:rPr>
              <w:tab/>
            </w:r>
            <w:r w:rsidR="00E6494D" w:rsidRPr="006D422A">
              <w:rPr>
                <w:noProof/>
                <w:webHidden/>
                <w:sz w:val="24"/>
                <w:szCs w:val="24"/>
              </w:rPr>
              <w:fldChar w:fldCharType="begin"/>
            </w:r>
            <w:r w:rsidR="00E6494D" w:rsidRPr="006D422A">
              <w:rPr>
                <w:noProof/>
                <w:webHidden/>
                <w:sz w:val="24"/>
                <w:szCs w:val="24"/>
              </w:rPr>
              <w:instrText xml:space="preserve"> PAGEREF _Toc50080691 \h </w:instrText>
            </w:r>
            <w:r w:rsidR="00E6494D" w:rsidRPr="006D422A">
              <w:rPr>
                <w:noProof/>
                <w:webHidden/>
                <w:sz w:val="24"/>
                <w:szCs w:val="24"/>
              </w:rPr>
            </w:r>
            <w:r w:rsidR="00E6494D" w:rsidRPr="006D422A">
              <w:rPr>
                <w:noProof/>
                <w:webHidden/>
                <w:sz w:val="24"/>
                <w:szCs w:val="24"/>
              </w:rPr>
              <w:fldChar w:fldCharType="separate"/>
            </w:r>
            <w:r w:rsidR="006D422A">
              <w:rPr>
                <w:noProof/>
                <w:webHidden/>
                <w:sz w:val="24"/>
                <w:szCs w:val="24"/>
              </w:rPr>
              <w:t>29</w:t>
            </w:r>
            <w:r w:rsidR="00E6494D" w:rsidRPr="006D422A">
              <w:rPr>
                <w:noProof/>
                <w:webHidden/>
                <w:sz w:val="24"/>
                <w:szCs w:val="24"/>
              </w:rPr>
              <w:fldChar w:fldCharType="end"/>
            </w:r>
          </w:hyperlink>
        </w:p>
        <w:p w14:paraId="0D0EA5D3" w14:textId="3DA823C8" w:rsidR="00E6494D" w:rsidRPr="006D422A" w:rsidRDefault="00354379">
          <w:pPr>
            <w:pStyle w:val="TOC1"/>
            <w:rPr>
              <w:rFonts w:asciiTheme="minorHAnsi" w:eastAsiaTheme="minorEastAsia" w:hAnsiTheme="minorHAnsi"/>
              <w:noProof/>
              <w:sz w:val="24"/>
              <w:szCs w:val="24"/>
            </w:rPr>
          </w:pPr>
          <w:hyperlink w:anchor="_Toc50080692" w:history="1">
            <w:r w:rsidR="00E6494D" w:rsidRPr="006D422A">
              <w:rPr>
                <w:rStyle w:val="Hyperlink"/>
                <w:rFonts w:cs="Times New Roman"/>
                <w:noProof/>
                <w:sz w:val="24"/>
                <w:szCs w:val="24"/>
              </w:rPr>
              <w:t>XI.</w:t>
            </w:r>
            <w:r w:rsidR="00E6494D" w:rsidRPr="006D422A">
              <w:rPr>
                <w:rFonts w:asciiTheme="minorHAnsi" w:eastAsiaTheme="minorEastAsia" w:hAnsiTheme="minorHAnsi"/>
                <w:noProof/>
                <w:sz w:val="24"/>
                <w:szCs w:val="24"/>
              </w:rPr>
              <w:tab/>
            </w:r>
            <w:r w:rsidR="00E6494D" w:rsidRPr="006D422A">
              <w:rPr>
                <w:rStyle w:val="Hyperlink"/>
                <w:rFonts w:cs="Times New Roman"/>
                <w:noProof/>
                <w:sz w:val="24"/>
                <w:szCs w:val="24"/>
              </w:rPr>
              <w:t>Johnson O’Malley</w:t>
            </w:r>
            <w:r w:rsidR="00E6494D" w:rsidRPr="006D422A">
              <w:rPr>
                <w:noProof/>
                <w:webHidden/>
                <w:sz w:val="24"/>
                <w:szCs w:val="24"/>
              </w:rPr>
              <w:tab/>
            </w:r>
            <w:r w:rsidR="00E6494D" w:rsidRPr="006D422A">
              <w:rPr>
                <w:noProof/>
                <w:webHidden/>
                <w:sz w:val="24"/>
                <w:szCs w:val="24"/>
              </w:rPr>
              <w:fldChar w:fldCharType="begin"/>
            </w:r>
            <w:r w:rsidR="00E6494D" w:rsidRPr="006D422A">
              <w:rPr>
                <w:noProof/>
                <w:webHidden/>
                <w:sz w:val="24"/>
                <w:szCs w:val="24"/>
              </w:rPr>
              <w:instrText xml:space="preserve"> PAGEREF _Toc50080692 \h </w:instrText>
            </w:r>
            <w:r w:rsidR="00E6494D" w:rsidRPr="006D422A">
              <w:rPr>
                <w:noProof/>
                <w:webHidden/>
                <w:sz w:val="24"/>
                <w:szCs w:val="24"/>
              </w:rPr>
            </w:r>
            <w:r w:rsidR="00E6494D" w:rsidRPr="006D422A">
              <w:rPr>
                <w:noProof/>
                <w:webHidden/>
                <w:sz w:val="24"/>
                <w:szCs w:val="24"/>
              </w:rPr>
              <w:fldChar w:fldCharType="separate"/>
            </w:r>
            <w:r w:rsidR="006D422A">
              <w:rPr>
                <w:noProof/>
                <w:webHidden/>
                <w:sz w:val="24"/>
                <w:szCs w:val="24"/>
              </w:rPr>
              <w:t>30</w:t>
            </w:r>
            <w:r w:rsidR="00E6494D" w:rsidRPr="006D422A">
              <w:rPr>
                <w:noProof/>
                <w:webHidden/>
                <w:sz w:val="24"/>
                <w:szCs w:val="24"/>
              </w:rPr>
              <w:fldChar w:fldCharType="end"/>
            </w:r>
          </w:hyperlink>
        </w:p>
        <w:p w14:paraId="05FC3B44" w14:textId="7ED9BD1B" w:rsidR="00E6494D" w:rsidRPr="006D422A" w:rsidRDefault="00354379">
          <w:pPr>
            <w:pStyle w:val="TOC1"/>
            <w:rPr>
              <w:rFonts w:asciiTheme="minorHAnsi" w:eastAsiaTheme="minorEastAsia" w:hAnsiTheme="minorHAnsi"/>
              <w:noProof/>
              <w:sz w:val="24"/>
              <w:szCs w:val="24"/>
            </w:rPr>
          </w:pPr>
          <w:hyperlink w:anchor="_Toc50080693" w:history="1">
            <w:r w:rsidR="00E6494D" w:rsidRPr="006D422A">
              <w:rPr>
                <w:rStyle w:val="Hyperlink"/>
                <w:rFonts w:cs="Times New Roman"/>
                <w:noProof/>
                <w:sz w:val="24"/>
                <w:szCs w:val="24"/>
              </w:rPr>
              <w:t>XII.</w:t>
            </w:r>
            <w:r w:rsidR="00E6494D" w:rsidRPr="006D422A">
              <w:rPr>
                <w:rFonts w:asciiTheme="minorHAnsi" w:eastAsiaTheme="minorEastAsia" w:hAnsiTheme="minorHAnsi"/>
                <w:noProof/>
                <w:sz w:val="24"/>
                <w:szCs w:val="24"/>
              </w:rPr>
              <w:tab/>
            </w:r>
            <w:r w:rsidR="00E6494D" w:rsidRPr="006D422A">
              <w:rPr>
                <w:rStyle w:val="Hyperlink"/>
                <w:rFonts w:cs="Times New Roman"/>
                <w:noProof/>
                <w:sz w:val="24"/>
                <w:szCs w:val="24"/>
              </w:rPr>
              <w:t>Scholarships and Adult Education</w:t>
            </w:r>
            <w:r w:rsidR="00E6494D" w:rsidRPr="006D422A">
              <w:rPr>
                <w:noProof/>
                <w:webHidden/>
                <w:sz w:val="24"/>
                <w:szCs w:val="24"/>
              </w:rPr>
              <w:tab/>
            </w:r>
            <w:r w:rsidR="00E6494D" w:rsidRPr="006D422A">
              <w:rPr>
                <w:noProof/>
                <w:webHidden/>
                <w:sz w:val="24"/>
                <w:szCs w:val="24"/>
              </w:rPr>
              <w:fldChar w:fldCharType="begin"/>
            </w:r>
            <w:r w:rsidR="00E6494D" w:rsidRPr="006D422A">
              <w:rPr>
                <w:noProof/>
                <w:webHidden/>
                <w:sz w:val="24"/>
                <w:szCs w:val="24"/>
              </w:rPr>
              <w:instrText xml:space="preserve"> PAGEREF _Toc50080693 \h </w:instrText>
            </w:r>
            <w:r w:rsidR="00E6494D" w:rsidRPr="006D422A">
              <w:rPr>
                <w:noProof/>
                <w:webHidden/>
                <w:sz w:val="24"/>
                <w:szCs w:val="24"/>
              </w:rPr>
            </w:r>
            <w:r w:rsidR="00E6494D" w:rsidRPr="006D422A">
              <w:rPr>
                <w:noProof/>
                <w:webHidden/>
                <w:sz w:val="24"/>
                <w:szCs w:val="24"/>
              </w:rPr>
              <w:fldChar w:fldCharType="separate"/>
            </w:r>
            <w:r w:rsidR="006D422A">
              <w:rPr>
                <w:noProof/>
                <w:webHidden/>
                <w:sz w:val="24"/>
                <w:szCs w:val="24"/>
              </w:rPr>
              <w:t>34</w:t>
            </w:r>
            <w:r w:rsidR="00E6494D" w:rsidRPr="006D422A">
              <w:rPr>
                <w:noProof/>
                <w:webHidden/>
                <w:sz w:val="24"/>
                <w:szCs w:val="24"/>
              </w:rPr>
              <w:fldChar w:fldCharType="end"/>
            </w:r>
          </w:hyperlink>
        </w:p>
        <w:p w14:paraId="387A483D" w14:textId="55DDF651" w:rsidR="00E6494D" w:rsidRPr="006D422A" w:rsidRDefault="00354379">
          <w:pPr>
            <w:pStyle w:val="TOC1"/>
            <w:rPr>
              <w:rFonts w:asciiTheme="minorHAnsi" w:eastAsiaTheme="minorEastAsia" w:hAnsiTheme="minorHAnsi"/>
              <w:noProof/>
              <w:sz w:val="24"/>
              <w:szCs w:val="24"/>
            </w:rPr>
          </w:pPr>
          <w:hyperlink w:anchor="_Toc50080694" w:history="1">
            <w:r w:rsidR="00E6494D" w:rsidRPr="006D422A">
              <w:rPr>
                <w:rStyle w:val="Hyperlink"/>
                <w:rFonts w:cs="Times New Roman"/>
                <w:noProof/>
                <w:sz w:val="24"/>
                <w:szCs w:val="24"/>
              </w:rPr>
              <w:t>XIII.</w:t>
            </w:r>
            <w:r w:rsidR="00E6494D" w:rsidRPr="006D422A">
              <w:rPr>
                <w:rFonts w:asciiTheme="minorHAnsi" w:eastAsiaTheme="minorEastAsia" w:hAnsiTheme="minorHAnsi"/>
                <w:noProof/>
                <w:sz w:val="24"/>
                <w:szCs w:val="24"/>
              </w:rPr>
              <w:tab/>
            </w:r>
            <w:r w:rsidR="00E6494D" w:rsidRPr="006D422A">
              <w:rPr>
                <w:rStyle w:val="Hyperlink"/>
                <w:rFonts w:cs="Times New Roman"/>
                <w:noProof/>
                <w:sz w:val="24"/>
                <w:szCs w:val="24"/>
              </w:rPr>
              <w:t>Education Program Management</w:t>
            </w:r>
            <w:r w:rsidR="00E6494D" w:rsidRPr="006D422A">
              <w:rPr>
                <w:noProof/>
                <w:webHidden/>
                <w:sz w:val="24"/>
                <w:szCs w:val="24"/>
              </w:rPr>
              <w:tab/>
            </w:r>
            <w:r w:rsidR="00E6494D" w:rsidRPr="006D422A">
              <w:rPr>
                <w:noProof/>
                <w:webHidden/>
                <w:sz w:val="24"/>
                <w:szCs w:val="24"/>
              </w:rPr>
              <w:fldChar w:fldCharType="begin"/>
            </w:r>
            <w:r w:rsidR="00E6494D" w:rsidRPr="006D422A">
              <w:rPr>
                <w:noProof/>
                <w:webHidden/>
                <w:sz w:val="24"/>
                <w:szCs w:val="24"/>
              </w:rPr>
              <w:instrText xml:space="preserve"> PAGEREF _Toc50080694 \h </w:instrText>
            </w:r>
            <w:r w:rsidR="00E6494D" w:rsidRPr="006D422A">
              <w:rPr>
                <w:noProof/>
                <w:webHidden/>
                <w:sz w:val="24"/>
                <w:szCs w:val="24"/>
              </w:rPr>
            </w:r>
            <w:r w:rsidR="00E6494D" w:rsidRPr="006D422A">
              <w:rPr>
                <w:noProof/>
                <w:webHidden/>
                <w:sz w:val="24"/>
                <w:szCs w:val="24"/>
              </w:rPr>
              <w:fldChar w:fldCharType="separate"/>
            </w:r>
            <w:r w:rsidR="006D422A">
              <w:rPr>
                <w:noProof/>
                <w:webHidden/>
                <w:sz w:val="24"/>
                <w:szCs w:val="24"/>
              </w:rPr>
              <w:t>35</w:t>
            </w:r>
            <w:r w:rsidR="00E6494D" w:rsidRPr="006D422A">
              <w:rPr>
                <w:noProof/>
                <w:webHidden/>
                <w:sz w:val="24"/>
                <w:szCs w:val="24"/>
              </w:rPr>
              <w:fldChar w:fldCharType="end"/>
            </w:r>
          </w:hyperlink>
        </w:p>
        <w:p w14:paraId="46323044" w14:textId="7E3835E2" w:rsidR="00E6494D" w:rsidRPr="006D422A" w:rsidRDefault="00354379">
          <w:pPr>
            <w:pStyle w:val="TOC1"/>
            <w:rPr>
              <w:rFonts w:asciiTheme="minorHAnsi" w:eastAsiaTheme="minorEastAsia" w:hAnsiTheme="minorHAnsi"/>
              <w:noProof/>
              <w:sz w:val="24"/>
              <w:szCs w:val="24"/>
            </w:rPr>
          </w:pPr>
          <w:hyperlink w:anchor="_Toc50080695" w:history="1">
            <w:r w:rsidR="00E6494D" w:rsidRPr="006D422A">
              <w:rPr>
                <w:rStyle w:val="Hyperlink"/>
                <w:rFonts w:cs="Times New Roman"/>
                <w:noProof/>
                <w:sz w:val="24"/>
                <w:szCs w:val="24"/>
              </w:rPr>
              <w:t>XIV.</w:t>
            </w:r>
            <w:r w:rsidR="00E6494D" w:rsidRPr="006D422A">
              <w:rPr>
                <w:rFonts w:asciiTheme="minorHAnsi" w:eastAsiaTheme="minorEastAsia" w:hAnsiTheme="minorHAnsi"/>
                <w:noProof/>
                <w:sz w:val="24"/>
                <w:szCs w:val="24"/>
              </w:rPr>
              <w:tab/>
            </w:r>
            <w:r w:rsidR="00E6494D" w:rsidRPr="006D422A">
              <w:rPr>
                <w:rStyle w:val="Hyperlink"/>
                <w:rFonts w:cs="Times New Roman"/>
                <w:noProof/>
                <w:sz w:val="24"/>
                <w:szCs w:val="24"/>
              </w:rPr>
              <w:t>Tribal Transportation</w:t>
            </w:r>
            <w:r w:rsidR="00E6494D" w:rsidRPr="006D422A">
              <w:rPr>
                <w:noProof/>
                <w:webHidden/>
                <w:sz w:val="24"/>
                <w:szCs w:val="24"/>
              </w:rPr>
              <w:tab/>
            </w:r>
            <w:r w:rsidR="00E6494D" w:rsidRPr="006D422A">
              <w:rPr>
                <w:noProof/>
                <w:webHidden/>
                <w:sz w:val="24"/>
                <w:szCs w:val="24"/>
              </w:rPr>
              <w:fldChar w:fldCharType="begin"/>
            </w:r>
            <w:r w:rsidR="00E6494D" w:rsidRPr="006D422A">
              <w:rPr>
                <w:noProof/>
                <w:webHidden/>
                <w:sz w:val="24"/>
                <w:szCs w:val="24"/>
              </w:rPr>
              <w:instrText xml:space="preserve"> PAGEREF _Toc50080695 \h </w:instrText>
            </w:r>
            <w:r w:rsidR="00E6494D" w:rsidRPr="006D422A">
              <w:rPr>
                <w:noProof/>
                <w:webHidden/>
                <w:sz w:val="24"/>
                <w:szCs w:val="24"/>
              </w:rPr>
            </w:r>
            <w:r w:rsidR="00E6494D" w:rsidRPr="006D422A">
              <w:rPr>
                <w:noProof/>
                <w:webHidden/>
                <w:sz w:val="24"/>
                <w:szCs w:val="24"/>
              </w:rPr>
              <w:fldChar w:fldCharType="separate"/>
            </w:r>
            <w:r w:rsidR="006D422A">
              <w:rPr>
                <w:noProof/>
                <w:webHidden/>
                <w:sz w:val="24"/>
                <w:szCs w:val="24"/>
              </w:rPr>
              <w:t>35</w:t>
            </w:r>
            <w:r w:rsidR="00E6494D" w:rsidRPr="006D422A">
              <w:rPr>
                <w:noProof/>
                <w:webHidden/>
                <w:sz w:val="24"/>
                <w:szCs w:val="24"/>
              </w:rPr>
              <w:fldChar w:fldCharType="end"/>
            </w:r>
          </w:hyperlink>
        </w:p>
        <w:p w14:paraId="0E726DF5" w14:textId="0D5C1637" w:rsidR="00486611" w:rsidRDefault="00486611">
          <w:r w:rsidRPr="006D422A">
            <w:rPr>
              <w:b/>
              <w:bCs/>
              <w:noProof/>
              <w:sz w:val="24"/>
              <w:szCs w:val="24"/>
            </w:rPr>
            <w:fldChar w:fldCharType="end"/>
          </w:r>
        </w:p>
      </w:sdtContent>
    </w:sdt>
    <w:p w14:paraId="56F10DE5" w14:textId="77777777" w:rsidR="0058284C" w:rsidRPr="003545F2" w:rsidRDefault="0058284C" w:rsidP="003545F2">
      <w:pPr>
        <w:spacing w:after="0" w:line="240" w:lineRule="auto"/>
        <w:jc w:val="both"/>
        <w:rPr>
          <w:rFonts w:cs="Times New Roman"/>
          <w:b/>
          <w:sz w:val="24"/>
          <w:szCs w:val="24"/>
        </w:rPr>
      </w:pPr>
    </w:p>
    <w:p w14:paraId="78AEE560" w14:textId="77777777" w:rsidR="00851B62" w:rsidRPr="006D422A" w:rsidRDefault="00851B62" w:rsidP="00851B62">
      <w:pPr>
        <w:spacing w:after="0" w:line="240" w:lineRule="auto"/>
        <w:jc w:val="both"/>
        <w:rPr>
          <w:rFonts w:cs="Times New Roman"/>
          <w:b/>
          <w:sz w:val="24"/>
          <w:szCs w:val="24"/>
        </w:rPr>
      </w:pPr>
      <w:r w:rsidRPr="006D422A">
        <w:rPr>
          <w:rFonts w:cs="Times New Roman"/>
          <w:b/>
          <w:sz w:val="24"/>
          <w:szCs w:val="24"/>
        </w:rPr>
        <w:t>ATTACHMENTS:</w:t>
      </w:r>
    </w:p>
    <w:p w14:paraId="68A29640" w14:textId="77777777" w:rsidR="00851B62" w:rsidRPr="006D422A" w:rsidRDefault="00851B62" w:rsidP="00A078FF">
      <w:pPr>
        <w:pStyle w:val="ListParagraph"/>
        <w:numPr>
          <w:ilvl w:val="0"/>
          <w:numId w:val="41"/>
        </w:numPr>
        <w:spacing w:after="0" w:line="240" w:lineRule="auto"/>
        <w:jc w:val="both"/>
        <w:rPr>
          <w:rFonts w:cs="Times New Roman"/>
          <w:sz w:val="24"/>
          <w:szCs w:val="24"/>
        </w:rPr>
      </w:pPr>
      <w:r w:rsidRPr="006D422A">
        <w:rPr>
          <w:rFonts w:cs="Times New Roman"/>
          <w:sz w:val="24"/>
          <w:szCs w:val="24"/>
        </w:rPr>
        <w:t>2012 Program Formulas Matrix Report</w:t>
      </w:r>
    </w:p>
    <w:p w14:paraId="406AF130" w14:textId="77777777" w:rsidR="00F7592E" w:rsidRPr="006D422A" w:rsidRDefault="00F7592E" w:rsidP="00A078FF">
      <w:pPr>
        <w:pStyle w:val="ListParagraph"/>
        <w:numPr>
          <w:ilvl w:val="0"/>
          <w:numId w:val="41"/>
        </w:numPr>
        <w:spacing w:after="0" w:line="240" w:lineRule="auto"/>
        <w:jc w:val="both"/>
        <w:rPr>
          <w:rFonts w:cs="Times New Roman"/>
          <w:sz w:val="24"/>
          <w:szCs w:val="24"/>
        </w:rPr>
      </w:pPr>
      <w:r w:rsidRPr="006D422A">
        <w:rPr>
          <w:rFonts w:cs="Times New Roman"/>
          <w:sz w:val="24"/>
          <w:szCs w:val="24"/>
        </w:rPr>
        <w:t xml:space="preserve">Tribal Shares </w:t>
      </w:r>
      <w:r w:rsidR="00DF2A3A" w:rsidRPr="006D422A">
        <w:rPr>
          <w:rFonts w:cs="Times New Roman"/>
          <w:sz w:val="24"/>
          <w:szCs w:val="24"/>
        </w:rPr>
        <w:t>Illustration</w:t>
      </w:r>
    </w:p>
    <w:p w14:paraId="61B39368" w14:textId="77777777" w:rsidR="00326498" w:rsidRPr="006D422A" w:rsidRDefault="00326498" w:rsidP="00326498">
      <w:pPr>
        <w:pStyle w:val="ListParagraph"/>
        <w:numPr>
          <w:ilvl w:val="0"/>
          <w:numId w:val="41"/>
        </w:numPr>
        <w:spacing w:after="0" w:line="240" w:lineRule="auto"/>
        <w:jc w:val="both"/>
        <w:rPr>
          <w:rFonts w:cs="Times New Roman"/>
          <w:sz w:val="24"/>
          <w:szCs w:val="24"/>
        </w:rPr>
      </w:pPr>
      <w:r w:rsidRPr="006D422A">
        <w:rPr>
          <w:rFonts w:cs="Times New Roman"/>
          <w:sz w:val="24"/>
          <w:szCs w:val="24"/>
        </w:rPr>
        <w:t>CSC Analysis Form and Instructions</w:t>
      </w:r>
    </w:p>
    <w:p w14:paraId="412AD5DF" w14:textId="77777777" w:rsidR="00B463B6" w:rsidRPr="006D422A" w:rsidRDefault="00076402" w:rsidP="00A078FF">
      <w:pPr>
        <w:pStyle w:val="ListParagraph"/>
        <w:numPr>
          <w:ilvl w:val="0"/>
          <w:numId w:val="41"/>
        </w:numPr>
        <w:spacing w:after="0" w:line="240" w:lineRule="auto"/>
        <w:jc w:val="both"/>
        <w:rPr>
          <w:rFonts w:cs="Times New Roman"/>
          <w:sz w:val="24"/>
          <w:szCs w:val="24"/>
        </w:rPr>
      </w:pPr>
      <w:r w:rsidRPr="006D422A">
        <w:rPr>
          <w:rFonts w:cs="Times New Roman"/>
          <w:sz w:val="24"/>
          <w:szCs w:val="24"/>
        </w:rPr>
        <w:t>CSC Historical Initial Payment</w:t>
      </w:r>
    </w:p>
    <w:p w14:paraId="235BA4BB" w14:textId="77777777" w:rsidR="00326498" w:rsidRPr="006D422A" w:rsidRDefault="00326498" w:rsidP="00A078FF">
      <w:pPr>
        <w:pStyle w:val="ListParagraph"/>
        <w:numPr>
          <w:ilvl w:val="0"/>
          <w:numId w:val="41"/>
        </w:numPr>
        <w:spacing w:after="0" w:line="240" w:lineRule="auto"/>
        <w:jc w:val="both"/>
        <w:rPr>
          <w:rFonts w:cs="Times New Roman"/>
          <w:sz w:val="24"/>
          <w:szCs w:val="24"/>
        </w:rPr>
      </w:pPr>
      <w:r w:rsidRPr="006D422A">
        <w:rPr>
          <w:rFonts w:cs="Times New Roman"/>
          <w:sz w:val="24"/>
          <w:szCs w:val="24"/>
        </w:rPr>
        <w:t xml:space="preserve">Welfare Assistance Historical Funding </w:t>
      </w:r>
    </w:p>
    <w:p w14:paraId="0DCB4FCF" w14:textId="77777777" w:rsidR="00140F0A" w:rsidRPr="006D422A" w:rsidRDefault="00140F0A" w:rsidP="00A078FF">
      <w:pPr>
        <w:pStyle w:val="ListParagraph"/>
        <w:numPr>
          <w:ilvl w:val="0"/>
          <w:numId w:val="41"/>
        </w:numPr>
        <w:spacing w:after="0" w:line="240" w:lineRule="auto"/>
        <w:jc w:val="both"/>
        <w:rPr>
          <w:rFonts w:cs="Times New Roman"/>
          <w:sz w:val="24"/>
          <w:szCs w:val="24"/>
        </w:rPr>
      </w:pPr>
      <w:r w:rsidRPr="006D422A">
        <w:rPr>
          <w:rFonts w:cs="Times New Roman"/>
          <w:sz w:val="24"/>
          <w:szCs w:val="24"/>
        </w:rPr>
        <w:t>Welfare Assistance Need</w:t>
      </w:r>
    </w:p>
    <w:p w14:paraId="4BC182AD" w14:textId="77777777" w:rsidR="006D6DCE" w:rsidRPr="006D422A" w:rsidRDefault="006D6DCE" w:rsidP="006D6DCE">
      <w:pPr>
        <w:pStyle w:val="ListParagraph"/>
        <w:numPr>
          <w:ilvl w:val="0"/>
          <w:numId w:val="41"/>
        </w:numPr>
        <w:spacing w:after="0" w:line="240" w:lineRule="auto"/>
        <w:jc w:val="both"/>
        <w:rPr>
          <w:rFonts w:cs="Times New Roman"/>
          <w:sz w:val="24"/>
          <w:szCs w:val="24"/>
        </w:rPr>
      </w:pPr>
      <w:r w:rsidRPr="006D422A">
        <w:rPr>
          <w:rFonts w:cs="Times New Roman"/>
          <w:sz w:val="24"/>
          <w:szCs w:val="24"/>
        </w:rPr>
        <w:t>IAM Part 14, Chapter 2</w:t>
      </w:r>
    </w:p>
    <w:p w14:paraId="59BF15D1" w14:textId="77777777" w:rsidR="006D6DCE" w:rsidRPr="006D422A" w:rsidRDefault="006D6DCE" w:rsidP="006D6DCE">
      <w:pPr>
        <w:pStyle w:val="ListParagraph"/>
        <w:numPr>
          <w:ilvl w:val="0"/>
          <w:numId w:val="41"/>
        </w:numPr>
        <w:spacing w:after="0" w:line="240" w:lineRule="auto"/>
        <w:jc w:val="both"/>
        <w:rPr>
          <w:rFonts w:cs="Times New Roman"/>
          <w:sz w:val="24"/>
          <w:szCs w:val="24"/>
        </w:rPr>
      </w:pPr>
      <w:r w:rsidRPr="006D422A">
        <w:rPr>
          <w:rFonts w:cs="Times New Roman"/>
          <w:sz w:val="24"/>
          <w:szCs w:val="24"/>
        </w:rPr>
        <w:t>OIS and OSG MOU</w:t>
      </w:r>
    </w:p>
    <w:p w14:paraId="12B4CD24" w14:textId="77777777" w:rsidR="00B23ED4" w:rsidRPr="006D422A" w:rsidRDefault="00B23ED4" w:rsidP="00A078FF">
      <w:pPr>
        <w:pStyle w:val="ListParagraph"/>
        <w:numPr>
          <w:ilvl w:val="0"/>
          <w:numId w:val="41"/>
        </w:numPr>
        <w:spacing w:after="0" w:line="240" w:lineRule="auto"/>
        <w:jc w:val="both"/>
        <w:rPr>
          <w:rFonts w:cs="Times New Roman"/>
          <w:sz w:val="24"/>
          <w:szCs w:val="24"/>
        </w:rPr>
      </w:pPr>
      <w:r w:rsidRPr="006D422A">
        <w:rPr>
          <w:rFonts w:cs="Times New Roman"/>
          <w:sz w:val="24"/>
          <w:szCs w:val="24"/>
        </w:rPr>
        <w:t>6/25/2019 DTLL Opioid</w:t>
      </w:r>
    </w:p>
    <w:p w14:paraId="3D2EAC3B" w14:textId="77777777" w:rsidR="00326498" w:rsidRPr="006D422A" w:rsidRDefault="00B23ED4" w:rsidP="00326498">
      <w:pPr>
        <w:pStyle w:val="ListParagraph"/>
        <w:numPr>
          <w:ilvl w:val="0"/>
          <w:numId w:val="41"/>
        </w:numPr>
        <w:spacing w:after="0" w:line="240" w:lineRule="auto"/>
        <w:jc w:val="both"/>
        <w:rPr>
          <w:rFonts w:cs="Times New Roman"/>
          <w:sz w:val="24"/>
          <w:szCs w:val="24"/>
        </w:rPr>
      </w:pPr>
      <w:r w:rsidRPr="006D422A">
        <w:rPr>
          <w:rFonts w:cs="Times New Roman"/>
          <w:sz w:val="24"/>
          <w:szCs w:val="24"/>
        </w:rPr>
        <w:t>8/1/2019 DTLL Opioid</w:t>
      </w:r>
      <w:r w:rsidR="00326498" w:rsidRPr="006D422A">
        <w:rPr>
          <w:rFonts w:cs="Times New Roman"/>
          <w:sz w:val="24"/>
          <w:szCs w:val="24"/>
        </w:rPr>
        <w:t xml:space="preserve"> </w:t>
      </w:r>
    </w:p>
    <w:p w14:paraId="42921838" w14:textId="77777777" w:rsidR="00326498" w:rsidRPr="006D422A" w:rsidRDefault="00326498" w:rsidP="00326498">
      <w:pPr>
        <w:pStyle w:val="ListParagraph"/>
        <w:numPr>
          <w:ilvl w:val="0"/>
          <w:numId w:val="41"/>
        </w:numPr>
        <w:spacing w:after="0" w:line="240" w:lineRule="auto"/>
        <w:jc w:val="both"/>
        <w:rPr>
          <w:rFonts w:cs="Times New Roman"/>
          <w:sz w:val="24"/>
          <w:szCs w:val="24"/>
        </w:rPr>
      </w:pPr>
      <w:r w:rsidRPr="006D422A">
        <w:rPr>
          <w:rFonts w:cs="Times New Roman"/>
          <w:sz w:val="24"/>
          <w:szCs w:val="24"/>
        </w:rPr>
        <w:t>FY2019 Opioid Base Funding Distributed</w:t>
      </w:r>
    </w:p>
    <w:p w14:paraId="79B7EC70" w14:textId="77777777" w:rsidR="00B23ED4" w:rsidRPr="006D422A" w:rsidRDefault="00B23ED4" w:rsidP="00A078FF">
      <w:pPr>
        <w:pStyle w:val="ListParagraph"/>
        <w:numPr>
          <w:ilvl w:val="0"/>
          <w:numId w:val="41"/>
        </w:numPr>
        <w:spacing w:after="0" w:line="240" w:lineRule="auto"/>
        <w:jc w:val="both"/>
        <w:rPr>
          <w:rFonts w:cs="Times New Roman"/>
          <w:sz w:val="24"/>
          <w:szCs w:val="24"/>
        </w:rPr>
      </w:pPr>
      <w:r w:rsidRPr="006D422A">
        <w:rPr>
          <w:rFonts w:cs="Times New Roman"/>
          <w:sz w:val="24"/>
          <w:szCs w:val="24"/>
        </w:rPr>
        <w:t>O&amp;M Navigation</w:t>
      </w:r>
    </w:p>
    <w:p w14:paraId="1FF68B90" w14:textId="77777777" w:rsidR="00140F0A" w:rsidRPr="006D422A" w:rsidRDefault="00B23ED4" w:rsidP="00A078FF">
      <w:pPr>
        <w:pStyle w:val="ListParagraph"/>
        <w:numPr>
          <w:ilvl w:val="0"/>
          <w:numId w:val="41"/>
        </w:numPr>
        <w:spacing w:after="0" w:line="240" w:lineRule="auto"/>
        <w:jc w:val="both"/>
        <w:rPr>
          <w:rFonts w:cs="Times New Roman"/>
          <w:sz w:val="24"/>
          <w:szCs w:val="24"/>
        </w:rPr>
      </w:pPr>
      <w:r w:rsidRPr="006D422A">
        <w:rPr>
          <w:rFonts w:cs="Times New Roman"/>
          <w:sz w:val="24"/>
          <w:szCs w:val="24"/>
        </w:rPr>
        <w:t>JOM F</w:t>
      </w:r>
      <w:r w:rsidR="00140F0A" w:rsidRPr="006D422A">
        <w:rPr>
          <w:rFonts w:cs="Times New Roman"/>
          <w:sz w:val="24"/>
          <w:szCs w:val="24"/>
        </w:rPr>
        <w:t>orm</w:t>
      </w:r>
    </w:p>
    <w:p w14:paraId="5054C4FD" w14:textId="77777777" w:rsidR="00200614" w:rsidRPr="006D422A" w:rsidRDefault="00140F0A" w:rsidP="00A078FF">
      <w:pPr>
        <w:pStyle w:val="ListParagraph"/>
        <w:numPr>
          <w:ilvl w:val="0"/>
          <w:numId w:val="41"/>
        </w:numPr>
        <w:spacing w:after="0" w:line="240" w:lineRule="auto"/>
        <w:jc w:val="both"/>
        <w:rPr>
          <w:rFonts w:cs="Times New Roman"/>
          <w:sz w:val="24"/>
          <w:szCs w:val="24"/>
        </w:rPr>
      </w:pPr>
      <w:r w:rsidRPr="006D422A">
        <w:rPr>
          <w:rFonts w:cs="Times New Roman"/>
          <w:sz w:val="24"/>
          <w:szCs w:val="24"/>
        </w:rPr>
        <w:t>2020 Greenbook Budget Comparison Table</w:t>
      </w:r>
    </w:p>
    <w:p w14:paraId="5F160828" w14:textId="77777777" w:rsidR="00FB4E85" w:rsidRDefault="00FB4E85" w:rsidP="00FB4E85">
      <w:pPr>
        <w:spacing w:after="0" w:line="240" w:lineRule="auto"/>
        <w:jc w:val="both"/>
        <w:rPr>
          <w:rFonts w:cs="Times New Roman"/>
          <w:sz w:val="24"/>
          <w:szCs w:val="24"/>
        </w:rPr>
      </w:pPr>
    </w:p>
    <w:p w14:paraId="5044298B" w14:textId="77777777" w:rsidR="00A1745A" w:rsidRDefault="00A1745A">
      <w:pPr>
        <w:rPr>
          <w:rFonts w:asciiTheme="majorHAnsi" w:eastAsiaTheme="majorEastAsia" w:hAnsiTheme="majorHAnsi" w:cstheme="majorBidi"/>
          <w:color w:val="365F91" w:themeColor="accent1" w:themeShade="BF"/>
          <w:sz w:val="32"/>
          <w:szCs w:val="32"/>
          <w:highlight w:val="lightGray"/>
        </w:rPr>
      </w:pPr>
      <w:bookmarkStart w:id="0" w:name="_Toc50080679"/>
      <w:r>
        <w:rPr>
          <w:highlight w:val="lightGray"/>
        </w:rPr>
        <w:br w:type="page"/>
      </w:r>
    </w:p>
    <w:p w14:paraId="6B43D619" w14:textId="68639B28" w:rsidR="00EE4185" w:rsidRDefault="00EE4185" w:rsidP="00056501">
      <w:pPr>
        <w:pStyle w:val="Heading1"/>
        <w:jc w:val="center"/>
        <w:rPr>
          <w:highlight w:val="lightGray"/>
        </w:rPr>
      </w:pPr>
      <w:r>
        <w:rPr>
          <w:highlight w:val="lightGray"/>
        </w:rPr>
        <w:lastRenderedPageBreak/>
        <w:t>Executive Summary</w:t>
      </w:r>
      <w:bookmarkEnd w:id="0"/>
    </w:p>
    <w:p w14:paraId="247968AE" w14:textId="77777777" w:rsidR="00EE4185" w:rsidRDefault="00EE4185" w:rsidP="00CA4F9E">
      <w:pPr>
        <w:spacing w:after="0" w:line="240" w:lineRule="auto"/>
        <w:rPr>
          <w:rFonts w:cs="Times New Roman"/>
          <w:color w:val="4F81BD" w:themeColor="accent1"/>
          <w:highlight w:val="lightGray"/>
        </w:rPr>
      </w:pPr>
    </w:p>
    <w:p w14:paraId="60B1AEC1" w14:textId="408B0641" w:rsidR="002A415B" w:rsidRPr="00476F84" w:rsidRDefault="002A415B" w:rsidP="00661850">
      <w:pPr>
        <w:autoSpaceDE w:val="0"/>
        <w:autoSpaceDN w:val="0"/>
        <w:adjustRightInd w:val="0"/>
        <w:spacing w:after="0" w:line="240" w:lineRule="auto"/>
        <w:jc w:val="both"/>
        <w:rPr>
          <w:rFonts w:cs="Times New Roman"/>
        </w:rPr>
      </w:pPr>
      <w:r w:rsidRPr="00476F84">
        <w:rPr>
          <w:rFonts w:cs="Times New Roman"/>
        </w:rPr>
        <w:t xml:space="preserve">In 2011, the </w:t>
      </w:r>
      <w:r w:rsidR="00D86EE5">
        <w:rPr>
          <w:rFonts w:cs="Times New Roman"/>
        </w:rPr>
        <w:t>Self-Governance</w:t>
      </w:r>
      <w:r w:rsidRPr="00476F84">
        <w:rPr>
          <w:rFonts w:cs="Times New Roman"/>
        </w:rPr>
        <w:t xml:space="preserve"> Advisory Committee (SGAC) </w:t>
      </w:r>
      <w:r w:rsidR="004414FE" w:rsidRPr="00476F84">
        <w:rPr>
          <w:rFonts w:cs="Times New Roman"/>
        </w:rPr>
        <w:t xml:space="preserve">discussed </w:t>
      </w:r>
      <w:r w:rsidRPr="00476F84">
        <w:rPr>
          <w:rFonts w:cs="Times New Roman"/>
        </w:rPr>
        <w:t xml:space="preserve">concerns </w:t>
      </w:r>
      <w:r w:rsidR="004414FE" w:rsidRPr="00476F84">
        <w:rPr>
          <w:rFonts w:cs="Times New Roman"/>
        </w:rPr>
        <w:t xml:space="preserve">raised by Tribal leaders and staff that </w:t>
      </w:r>
      <w:r w:rsidR="00D86EE5">
        <w:rPr>
          <w:rFonts w:cs="Times New Roman"/>
        </w:rPr>
        <w:t>Self-Governance</w:t>
      </w:r>
      <w:r w:rsidRPr="00476F84">
        <w:rPr>
          <w:rFonts w:cs="Times New Roman"/>
        </w:rPr>
        <w:t xml:space="preserve"> </w:t>
      </w:r>
      <w:r w:rsidR="00D13F4E">
        <w:rPr>
          <w:rFonts w:cs="Times New Roman"/>
        </w:rPr>
        <w:t>T</w:t>
      </w:r>
      <w:r w:rsidRPr="00476F84">
        <w:rPr>
          <w:rFonts w:cs="Times New Roman"/>
        </w:rPr>
        <w:t xml:space="preserve">ribes were </w:t>
      </w:r>
      <w:r w:rsidR="004414FE" w:rsidRPr="00476F84">
        <w:rPr>
          <w:rFonts w:cs="Times New Roman"/>
        </w:rPr>
        <w:t xml:space="preserve">not </w:t>
      </w:r>
      <w:r w:rsidRPr="00476F84">
        <w:rPr>
          <w:rFonts w:cs="Times New Roman"/>
        </w:rPr>
        <w:t>being properly included in</w:t>
      </w:r>
      <w:r w:rsidR="004414FE" w:rsidRPr="00476F84">
        <w:rPr>
          <w:rFonts w:cs="Times New Roman"/>
        </w:rPr>
        <w:t xml:space="preserve"> </w:t>
      </w:r>
      <w:r w:rsidR="00476F84" w:rsidRPr="00476F84">
        <w:rPr>
          <w:rFonts w:cs="Times New Roman"/>
        </w:rPr>
        <w:t xml:space="preserve">Bureau of Indian  Affairs (BIA) </w:t>
      </w:r>
      <w:r w:rsidR="004414FE" w:rsidRPr="00476F84">
        <w:rPr>
          <w:rFonts w:cs="Times New Roman"/>
        </w:rPr>
        <w:t xml:space="preserve">program </w:t>
      </w:r>
      <w:r w:rsidRPr="00476F84">
        <w:rPr>
          <w:rFonts w:cs="Times New Roman"/>
        </w:rPr>
        <w:t xml:space="preserve">formulas and </w:t>
      </w:r>
      <w:r w:rsidR="00476F84" w:rsidRPr="00476F84">
        <w:rPr>
          <w:rFonts w:cs="Times New Roman"/>
        </w:rPr>
        <w:t xml:space="preserve">not sharing </w:t>
      </w:r>
      <w:r w:rsidRPr="00476F84">
        <w:rPr>
          <w:rFonts w:cs="Times New Roman"/>
        </w:rPr>
        <w:t xml:space="preserve">equitably in the distribution of funds.  </w:t>
      </w:r>
      <w:r w:rsidR="00476F84" w:rsidRPr="00476F84">
        <w:rPr>
          <w:rFonts w:cs="Times New Roman"/>
        </w:rPr>
        <w:t xml:space="preserve">As a result, </w:t>
      </w:r>
      <w:r w:rsidRPr="00476F84">
        <w:rPr>
          <w:rFonts w:cs="Times New Roman"/>
        </w:rPr>
        <w:t>SGAC</w:t>
      </w:r>
      <w:r w:rsidR="00476F84" w:rsidRPr="00476F84">
        <w:rPr>
          <w:rFonts w:cs="Times New Roman"/>
        </w:rPr>
        <w:t xml:space="preserve"> established </w:t>
      </w:r>
      <w:r w:rsidR="00661850" w:rsidRPr="00476F84">
        <w:rPr>
          <w:rFonts w:cs="Times New Roman"/>
        </w:rPr>
        <w:t>a Joint</w:t>
      </w:r>
      <w:r w:rsidRPr="00476F84">
        <w:rPr>
          <w:rFonts w:cs="Times New Roman"/>
        </w:rPr>
        <w:t xml:space="preserve"> Tribal/Federal Technical Workgroup </w:t>
      </w:r>
      <w:r w:rsidR="00476F84" w:rsidRPr="00476F84">
        <w:rPr>
          <w:rFonts w:cs="Times New Roman"/>
        </w:rPr>
        <w:t xml:space="preserve">and tasked the </w:t>
      </w:r>
      <w:r w:rsidR="00D13F4E">
        <w:rPr>
          <w:rFonts w:cs="Times New Roman"/>
        </w:rPr>
        <w:t>Work</w:t>
      </w:r>
      <w:r w:rsidR="00476F84" w:rsidRPr="00476F84">
        <w:rPr>
          <w:rFonts w:cs="Times New Roman"/>
        </w:rPr>
        <w:t xml:space="preserve">group </w:t>
      </w:r>
      <w:r w:rsidRPr="00476F84">
        <w:rPr>
          <w:rFonts w:cs="Times New Roman"/>
        </w:rPr>
        <w:t>with conducting a</w:t>
      </w:r>
      <w:r w:rsidR="00354379">
        <w:rPr>
          <w:rFonts w:cs="Times New Roman"/>
        </w:rPr>
        <w:t xml:space="preserve"> </w:t>
      </w:r>
      <w:r w:rsidR="00476F84" w:rsidRPr="00476F84">
        <w:rPr>
          <w:rFonts w:cs="Times New Roman"/>
        </w:rPr>
        <w:t xml:space="preserve">detailed review and </w:t>
      </w:r>
      <w:r w:rsidRPr="00476F84">
        <w:rPr>
          <w:rFonts w:cs="Times New Roman"/>
        </w:rPr>
        <w:t>analysis</w:t>
      </w:r>
      <w:r w:rsidR="00476F84" w:rsidRPr="00476F84">
        <w:rPr>
          <w:rFonts w:cs="Times New Roman"/>
        </w:rPr>
        <w:t xml:space="preserve"> of various programs within BIA</w:t>
      </w:r>
      <w:r w:rsidRPr="00476F84">
        <w:rPr>
          <w:rFonts w:cs="Times New Roman"/>
        </w:rPr>
        <w:t xml:space="preserve">.  </w:t>
      </w:r>
      <w:r w:rsidRPr="00476F84">
        <w:t xml:space="preserve">The Workgroup </w:t>
      </w:r>
      <w:r w:rsidR="00476F84" w:rsidRPr="00476F84">
        <w:t xml:space="preserve">initially </w:t>
      </w:r>
      <w:r w:rsidRPr="00476F84">
        <w:t xml:space="preserve">convened on October 12-13, 2011 in Washington DC, and </w:t>
      </w:r>
      <w:r w:rsidR="00476F84" w:rsidRPr="00476F84">
        <w:t>summarized their findings into a document entitled, “</w:t>
      </w:r>
      <w:r w:rsidRPr="00476F84">
        <w:t>Program Formulas Matrix</w:t>
      </w:r>
      <w:r w:rsidR="00D13F4E">
        <w:t xml:space="preserve"> Report</w:t>
      </w:r>
      <w:r w:rsidR="00476F84" w:rsidRPr="00476F84">
        <w:t>”</w:t>
      </w:r>
      <w:r w:rsidRPr="00476F84">
        <w:t xml:space="preserve">.   </w:t>
      </w:r>
      <w:r w:rsidRPr="00476F84">
        <w:rPr>
          <w:rFonts w:cs="Times New Roman"/>
        </w:rPr>
        <w:t xml:space="preserve">The </w:t>
      </w:r>
      <w:r w:rsidR="00D13F4E">
        <w:rPr>
          <w:rFonts w:cs="Times New Roman"/>
        </w:rPr>
        <w:t>R</w:t>
      </w:r>
      <w:r w:rsidR="00476F84" w:rsidRPr="00476F84">
        <w:rPr>
          <w:rFonts w:cs="Times New Roman"/>
        </w:rPr>
        <w:t xml:space="preserve">eport </w:t>
      </w:r>
      <w:r w:rsidRPr="00476F84">
        <w:rPr>
          <w:rFonts w:cs="Times New Roman"/>
        </w:rPr>
        <w:t xml:space="preserve">identified the current formulas in place for the requested BIA programs so that Tribes would have a clear understanding of how BIA program funds were being distributed.  The Workgroup developed and published a </w:t>
      </w:r>
      <w:r w:rsidR="00476F84">
        <w:rPr>
          <w:rFonts w:cs="Times New Roman"/>
        </w:rPr>
        <w:t xml:space="preserve">report </w:t>
      </w:r>
      <w:r w:rsidRPr="00476F84">
        <w:rPr>
          <w:rFonts w:cs="Times New Roman"/>
        </w:rPr>
        <w:t xml:space="preserve">outlining </w:t>
      </w:r>
      <w:r w:rsidR="00476F84">
        <w:rPr>
          <w:rFonts w:cs="Times New Roman"/>
        </w:rPr>
        <w:t xml:space="preserve">the </w:t>
      </w:r>
      <w:r w:rsidRPr="00476F84">
        <w:rPr>
          <w:rFonts w:cs="Times New Roman"/>
        </w:rPr>
        <w:t xml:space="preserve">issues and proposed recommendations on the following: </w:t>
      </w:r>
    </w:p>
    <w:p w14:paraId="1B8A1043" w14:textId="77777777" w:rsidR="004414FE" w:rsidRPr="00476F84" w:rsidRDefault="004414FE" w:rsidP="002A415B">
      <w:pPr>
        <w:autoSpaceDE w:val="0"/>
        <w:autoSpaceDN w:val="0"/>
        <w:adjustRightInd w:val="0"/>
        <w:spacing w:after="0" w:line="240" w:lineRule="auto"/>
        <w:rPr>
          <w:rFonts w:cs="Times New Roman"/>
        </w:rPr>
      </w:pPr>
    </w:p>
    <w:p w14:paraId="1A9E8E45" w14:textId="77777777" w:rsidR="002A415B" w:rsidRPr="00476F84" w:rsidRDefault="002A415B" w:rsidP="002A415B">
      <w:pPr>
        <w:pStyle w:val="ListParagraph"/>
        <w:numPr>
          <w:ilvl w:val="0"/>
          <w:numId w:val="48"/>
        </w:numPr>
        <w:spacing w:after="0" w:line="240" w:lineRule="auto"/>
        <w:jc w:val="both"/>
        <w:rPr>
          <w:rFonts w:cs="Times New Roman"/>
        </w:rPr>
      </w:pPr>
      <w:r w:rsidRPr="00476F84">
        <w:rPr>
          <w:rFonts w:cs="Times New Roman"/>
        </w:rPr>
        <w:t xml:space="preserve">How BIA funds are being distributed; </w:t>
      </w:r>
    </w:p>
    <w:p w14:paraId="4FC49BD2" w14:textId="77777777" w:rsidR="002A415B" w:rsidRPr="00476F84" w:rsidRDefault="002A415B" w:rsidP="002A415B">
      <w:pPr>
        <w:pStyle w:val="ListParagraph"/>
        <w:numPr>
          <w:ilvl w:val="0"/>
          <w:numId w:val="48"/>
        </w:numPr>
        <w:spacing w:after="0" w:line="240" w:lineRule="auto"/>
        <w:jc w:val="both"/>
        <w:rPr>
          <w:rFonts w:cs="Times New Roman"/>
        </w:rPr>
      </w:pPr>
      <w:r w:rsidRPr="00476F84">
        <w:rPr>
          <w:rFonts w:cs="Times New Roman"/>
        </w:rPr>
        <w:t xml:space="preserve">Identify areas where the formulas and methodologies currently used by the BIA for distribution can be improved and provide recommendations; </w:t>
      </w:r>
    </w:p>
    <w:p w14:paraId="449AAE51" w14:textId="3AE89C93" w:rsidR="002A415B" w:rsidRPr="00476F84" w:rsidRDefault="002A415B" w:rsidP="002A415B">
      <w:pPr>
        <w:pStyle w:val="ListParagraph"/>
        <w:numPr>
          <w:ilvl w:val="0"/>
          <w:numId w:val="48"/>
        </w:numPr>
        <w:spacing w:after="0" w:line="240" w:lineRule="auto"/>
        <w:jc w:val="both"/>
        <w:rPr>
          <w:rFonts w:cs="Times New Roman"/>
        </w:rPr>
      </w:pPr>
      <w:r w:rsidRPr="00476F84">
        <w:rPr>
          <w:rFonts w:cs="Times New Roman"/>
        </w:rPr>
        <w:t xml:space="preserve">Confirm that </w:t>
      </w:r>
      <w:r w:rsidR="00D86EE5">
        <w:rPr>
          <w:rFonts w:cs="Times New Roman"/>
        </w:rPr>
        <w:t>Self-Governance</w:t>
      </w:r>
      <w:r w:rsidRPr="00476F84">
        <w:rPr>
          <w:rFonts w:cs="Times New Roman"/>
        </w:rPr>
        <w:t xml:space="preserve"> Tribes are being properly included in the formulas; and, </w:t>
      </w:r>
    </w:p>
    <w:p w14:paraId="7D1E29E5" w14:textId="33AA486A" w:rsidR="002A415B" w:rsidRPr="00476F84" w:rsidRDefault="002A415B" w:rsidP="002A415B">
      <w:pPr>
        <w:pStyle w:val="ListParagraph"/>
        <w:numPr>
          <w:ilvl w:val="0"/>
          <w:numId w:val="48"/>
        </w:numPr>
        <w:spacing w:after="0" w:line="240" w:lineRule="auto"/>
        <w:jc w:val="both"/>
        <w:rPr>
          <w:rFonts w:cs="Times New Roman"/>
        </w:rPr>
      </w:pPr>
      <w:r w:rsidRPr="00476F84">
        <w:rPr>
          <w:rFonts w:cs="Times New Roman"/>
        </w:rPr>
        <w:t xml:space="preserve">Ensure that </w:t>
      </w:r>
      <w:r w:rsidR="00D86EE5">
        <w:rPr>
          <w:rFonts w:cs="Times New Roman"/>
        </w:rPr>
        <w:t>Self-Governance</w:t>
      </w:r>
      <w:r w:rsidRPr="00476F84">
        <w:rPr>
          <w:rFonts w:cs="Times New Roman"/>
        </w:rPr>
        <w:t xml:space="preserve"> Tribes are being treated equitably. </w:t>
      </w:r>
    </w:p>
    <w:p w14:paraId="093A398B" w14:textId="77777777" w:rsidR="004414FE" w:rsidRDefault="004414FE" w:rsidP="002A415B">
      <w:pPr>
        <w:spacing w:after="0" w:line="240" w:lineRule="auto"/>
        <w:jc w:val="both"/>
      </w:pPr>
    </w:p>
    <w:p w14:paraId="19BE4D02" w14:textId="77777777" w:rsidR="002A415B" w:rsidRPr="00BB01A1" w:rsidRDefault="002A415B" w:rsidP="002A415B">
      <w:pPr>
        <w:spacing w:after="0" w:line="240" w:lineRule="auto"/>
        <w:jc w:val="both"/>
        <w:rPr>
          <w:rFonts w:cs="Times New Roman"/>
          <w:sz w:val="24"/>
          <w:szCs w:val="24"/>
        </w:rPr>
      </w:pPr>
      <w:r>
        <w:t>The Program Formulas Matrix Report was presented at the Annual S</w:t>
      </w:r>
      <w:r w:rsidR="00476F84">
        <w:t>elf-</w:t>
      </w:r>
      <w:r>
        <w:t>G</w:t>
      </w:r>
      <w:r w:rsidR="00476F84">
        <w:t>overnance</w:t>
      </w:r>
      <w:r>
        <w:t xml:space="preserve"> Conference in New Orleans, LA in May 2012.  </w:t>
      </w:r>
      <w:r w:rsidRPr="00AD032F">
        <w:t xml:space="preserve">Unfortunately, although the recommendations were supported by the Office of Self-Governance (OSG), many of the Workgroup recommendations were not acted upon or implemented within BIA.  </w:t>
      </w:r>
    </w:p>
    <w:p w14:paraId="349D1274" w14:textId="77777777" w:rsidR="002A415B" w:rsidRDefault="002A415B" w:rsidP="002A415B">
      <w:pPr>
        <w:spacing w:after="0" w:line="240" w:lineRule="auto"/>
      </w:pPr>
    </w:p>
    <w:p w14:paraId="08D9C5FC" w14:textId="5A78E06F" w:rsidR="002A415B" w:rsidRDefault="002A415B" w:rsidP="002A415B">
      <w:pPr>
        <w:spacing w:after="0" w:line="240" w:lineRule="auto"/>
        <w:jc w:val="both"/>
      </w:pPr>
      <w:r>
        <w:t xml:space="preserve">In 2017, the Office of Inspector General (OIG) published a report focused on the “distributions of funds to Title IV </w:t>
      </w:r>
      <w:r w:rsidR="00476F84">
        <w:t xml:space="preserve">Self-Governance </w:t>
      </w:r>
      <w:r>
        <w:t xml:space="preserve">Tribes, examining the accuracy of the distributions, how </w:t>
      </w:r>
      <w:r w:rsidR="00476F84">
        <w:t xml:space="preserve">OSG </w:t>
      </w:r>
      <w:r>
        <w:t>maintained Tribal records, and the internal controls present." Several of the findings and recommendations in the OIG report correlated to many of the recommendations previously developed by the Program Formula Matrix Workgroup.  Specifically, the OIG report included the following:</w:t>
      </w:r>
    </w:p>
    <w:p w14:paraId="258CFFDB" w14:textId="77777777" w:rsidR="004414FE" w:rsidRDefault="004414FE" w:rsidP="002A415B">
      <w:pPr>
        <w:spacing w:after="0" w:line="240" w:lineRule="auto"/>
        <w:jc w:val="both"/>
      </w:pPr>
    </w:p>
    <w:p w14:paraId="2D404DF3" w14:textId="72352C70" w:rsidR="002A415B" w:rsidRDefault="002A415B" w:rsidP="002A415B">
      <w:pPr>
        <w:pStyle w:val="ListParagraph"/>
        <w:numPr>
          <w:ilvl w:val="0"/>
          <w:numId w:val="48"/>
        </w:numPr>
        <w:spacing w:after="0" w:line="240" w:lineRule="auto"/>
        <w:jc w:val="both"/>
      </w:pPr>
      <w:r>
        <w:t xml:space="preserve">OIG Recommendation #1: We recommend that AS-IA: Direct the Office of </w:t>
      </w:r>
      <w:r w:rsidR="00D86EE5">
        <w:t>Self-Governance</w:t>
      </w:r>
      <w:r>
        <w:t xml:space="preserve"> to work with </w:t>
      </w:r>
      <w:r w:rsidR="00437651">
        <w:t>Tribes</w:t>
      </w:r>
      <w:r>
        <w:t xml:space="preserve"> to track the components of the Consolidated Tribal Government Program (CTGP) funding and publish these individual amounts each year in the BIA's Budget Justifications.</w:t>
      </w:r>
    </w:p>
    <w:p w14:paraId="16FB3181" w14:textId="5FE7F94D" w:rsidR="002A415B" w:rsidRDefault="002A415B" w:rsidP="002A415B">
      <w:pPr>
        <w:pStyle w:val="ListParagraph"/>
        <w:numPr>
          <w:ilvl w:val="0"/>
          <w:numId w:val="49"/>
        </w:numPr>
        <w:spacing w:after="0" w:line="240" w:lineRule="auto"/>
        <w:jc w:val="both"/>
      </w:pPr>
      <w:r>
        <w:t xml:space="preserve">OIG Recommendation # 2: We recommend that AS-IA: Direct the Office of </w:t>
      </w:r>
      <w:r w:rsidR="00D86EE5">
        <w:t>Self-Governance</w:t>
      </w:r>
      <w:r>
        <w:t xml:space="preserve"> to determine "appropriate levels" of Child Welfare and Social Services program funding that should have appeared in the FY 2014 Budget Justifications.</w:t>
      </w:r>
    </w:p>
    <w:p w14:paraId="3DA6ED9E" w14:textId="77777777" w:rsidR="002A415B" w:rsidRDefault="002A415B" w:rsidP="002A415B">
      <w:pPr>
        <w:pStyle w:val="ListParagraph"/>
        <w:numPr>
          <w:ilvl w:val="0"/>
          <w:numId w:val="49"/>
        </w:numPr>
        <w:spacing w:after="0" w:line="240" w:lineRule="auto"/>
        <w:jc w:val="both"/>
      </w:pPr>
      <w:r>
        <w:t>OIG Recommendation # 3: Not applicable.</w:t>
      </w:r>
    </w:p>
    <w:p w14:paraId="47F69260" w14:textId="73EAD907" w:rsidR="002A415B" w:rsidRDefault="002A415B" w:rsidP="002A415B">
      <w:pPr>
        <w:pStyle w:val="ListParagraph"/>
        <w:numPr>
          <w:ilvl w:val="0"/>
          <w:numId w:val="49"/>
        </w:numPr>
        <w:spacing w:after="0" w:line="240" w:lineRule="auto"/>
        <w:jc w:val="both"/>
      </w:pPr>
      <w:r>
        <w:t xml:space="preserve">OIG Recommendation #4: We recommend that AS-IA: Direct the Office of </w:t>
      </w:r>
      <w:r w:rsidR="00D86EE5">
        <w:t>Self-Governance</w:t>
      </w:r>
      <w:r>
        <w:t xml:space="preserve"> to determine the actual funding levels of individual tribal programs and report them annually in the Budget Justifications.</w:t>
      </w:r>
    </w:p>
    <w:p w14:paraId="595A4DC2" w14:textId="77777777" w:rsidR="004414FE" w:rsidRDefault="004414FE" w:rsidP="002A415B">
      <w:pPr>
        <w:spacing w:after="0" w:line="240" w:lineRule="auto"/>
        <w:jc w:val="both"/>
      </w:pPr>
    </w:p>
    <w:p w14:paraId="38E31094" w14:textId="3EAB1849" w:rsidR="00A1745A" w:rsidRDefault="002A415B" w:rsidP="002A415B">
      <w:pPr>
        <w:spacing w:after="0" w:line="240" w:lineRule="auto"/>
        <w:jc w:val="both"/>
      </w:pPr>
      <w:r>
        <w:t xml:space="preserve">As a result of the OIG Report Recommendations </w:t>
      </w:r>
      <w:r w:rsidR="00476F84">
        <w:t>(</w:t>
      </w:r>
      <w:r>
        <w:t>combined with the previous work developed by the Program Formula Matrix Workgroup</w:t>
      </w:r>
      <w:r w:rsidR="00476F84">
        <w:t>)</w:t>
      </w:r>
      <w:r>
        <w:t xml:space="preserve">, the SGAC established the formation of a </w:t>
      </w:r>
      <w:r w:rsidRPr="00476F84">
        <w:rPr>
          <w:b/>
          <w:bCs/>
          <w:u w:val="single"/>
        </w:rPr>
        <w:t>new</w:t>
      </w:r>
      <w:r>
        <w:t xml:space="preserve"> Joint Tribal/Federal Workgroup </w:t>
      </w:r>
      <w:r w:rsidR="00476F84">
        <w:t xml:space="preserve">in </w:t>
      </w:r>
      <w:r>
        <w:t>July 2018</w:t>
      </w:r>
      <w:r w:rsidR="00D13F4E">
        <w:t xml:space="preserve"> to update their analysis and provide any necessary revised recommendations</w:t>
      </w:r>
      <w:r>
        <w:t xml:space="preserve">.  The new Workgroup divided their work into two phases and spent significant time and resources to thoroughly engage with </w:t>
      </w:r>
      <w:r w:rsidR="008E1042">
        <w:t xml:space="preserve">relevant BIA Program Directors and staff, as well as, the </w:t>
      </w:r>
      <w:r>
        <w:t xml:space="preserve">OSG </w:t>
      </w:r>
      <w:r w:rsidR="008E1042">
        <w:t xml:space="preserve">Director and </w:t>
      </w:r>
      <w:r>
        <w:t xml:space="preserve">staff to develop an updated analysis, evaluate various options and then propose recommendations for action. </w:t>
      </w:r>
    </w:p>
    <w:p w14:paraId="22118840" w14:textId="77777777" w:rsidR="00EB30EC" w:rsidRDefault="00EB30EC" w:rsidP="00AA0069">
      <w:pPr>
        <w:spacing w:after="0" w:line="240" w:lineRule="auto"/>
        <w:jc w:val="both"/>
      </w:pPr>
    </w:p>
    <w:p w14:paraId="5AA37757" w14:textId="77777777" w:rsidR="00EB30EC" w:rsidRDefault="00EB30EC" w:rsidP="00AA0069">
      <w:pPr>
        <w:spacing w:after="0" w:line="240" w:lineRule="auto"/>
        <w:jc w:val="both"/>
      </w:pPr>
    </w:p>
    <w:p w14:paraId="4FEF2DD1" w14:textId="77777777" w:rsidR="00EB30EC" w:rsidRDefault="00EB30EC" w:rsidP="00AA0069">
      <w:pPr>
        <w:spacing w:after="0" w:line="240" w:lineRule="auto"/>
        <w:jc w:val="both"/>
      </w:pPr>
    </w:p>
    <w:p w14:paraId="57BF5C38" w14:textId="77777777" w:rsidR="00EB30EC" w:rsidRDefault="00EB30EC" w:rsidP="00AA0069">
      <w:pPr>
        <w:spacing w:after="0" w:line="240" w:lineRule="auto"/>
        <w:jc w:val="both"/>
      </w:pPr>
    </w:p>
    <w:p w14:paraId="4605B92A" w14:textId="2A77FA05" w:rsidR="00AA0069" w:rsidRPr="00EB30EC" w:rsidRDefault="00A1745A" w:rsidP="00AA0069">
      <w:pPr>
        <w:spacing w:after="0" w:line="240" w:lineRule="auto"/>
        <w:jc w:val="both"/>
        <w:rPr>
          <w:b/>
        </w:rPr>
      </w:pPr>
      <w:r w:rsidRPr="00EB30EC">
        <w:rPr>
          <w:b/>
        </w:rPr>
        <w:lastRenderedPageBreak/>
        <w:t xml:space="preserve">Phase 1:  </w:t>
      </w:r>
    </w:p>
    <w:p w14:paraId="268EC0EE" w14:textId="25C19B39" w:rsidR="00AA0069" w:rsidRDefault="00A1745A" w:rsidP="00AA0069">
      <w:pPr>
        <w:pStyle w:val="ListParagraph"/>
        <w:numPr>
          <w:ilvl w:val="0"/>
          <w:numId w:val="50"/>
        </w:numPr>
        <w:spacing w:after="0" w:line="240" w:lineRule="auto"/>
        <w:jc w:val="both"/>
      </w:pPr>
      <w:r>
        <w:t xml:space="preserve">Tribal Priority </w:t>
      </w:r>
      <w:r w:rsidR="008E1042">
        <w:t>Allocation</w:t>
      </w:r>
      <w:r w:rsidR="00AA0069">
        <w:t>s</w:t>
      </w:r>
      <w:r w:rsidR="008E1042">
        <w:t xml:space="preserve"> (TPA)</w:t>
      </w:r>
    </w:p>
    <w:p w14:paraId="0F6C8DDC" w14:textId="29064EA9" w:rsidR="00AA0069" w:rsidRDefault="00AA0069" w:rsidP="00AA0069">
      <w:pPr>
        <w:pStyle w:val="ListParagraph"/>
        <w:numPr>
          <w:ilvl w:val="1"/>
          <w:numId w:val="50"/>
        </w:numPr>
        <w:spacing w:after="0" w:line="240" w:lineRule="auto"/>
        <w:jc w:val="both"/>
      </w:pPr>
      <w:r>
        <w:t>Base funds</w:t>
      </w:r>
    </w:p>
    <w:p w14:paraId="72047BAA" w14:textId="34B87EA6" w:rsidR="00AA0069" w:rsidRDefault="00EB30EC" w:rsidP="00AA0069">
      <w:pPr>
        <w:pStyle w:val="ListParagraph"/>
        <w:numPr>
          <w:ilvl w:val="1"/>
          <w:numId w:val="50"/>
        </w:numPr>
        <w:spacing w:after="0" w:line="240" w:lineRule="auto"/>
        <w:jc w:val="both"/>
      </w:pPr>
      <w:r>
        <w:t>Consolidated Tribal Government Programs (CTGP)</w:t>
      </w:r>
    </w:p>
    <w:p w14:paraId="37A779ED" w14:textId="64263AAD" w:rsidR="00EB30EC" w:rsidRDefault="00EB30EC" w:rsidP="00AA0069">
      <w:pPr>
        <w:pStyle w:val="ListParagraph"/>
        <w:numPr>
          <w:ilvl w:val="1"/>
          <w:numId w:val="50"/>
        </w:numPr>
        <w:spacing w:after="0" w:line="240" w:lineRule="auto"/>
        <w:jc w:val="both"/>
      </w:pPr>
      <w:r>
        <w:t>Aid to Tribal Government (ATG)</w:t>
      </w:r>
    </w:p>
    <w:p w14:paraId="60331018" w14:textId="1320B495" w:rsidR="00AA0069" w:rsidRDefault="00AA0069" w:rsidP="00AA0069">
      <w:pPr>
        <w:pStyle w:val="ListParagraph"/>
        <w:numPr>
          <w:ilvl w:val="0"/>
          <w:numId w:val="50"/>
        </w:numPr>
        <w:spacing w:after="0" w:line="240" w:lineRule="auto"/>
        <w:jc w:val="both"/>
      </w:pPr>
      <w:r>
        <w:t>Paycost</w:t>
      </w:r>
    </w:p>
    <w:p w14:paraId="410AFB75" w14:textId="77777777" w:rsidR="00EB30EC" w:rsidRDefault="00EB30EC" w:rsidP="00EB30EC">
      <w:pPr>
        <w:spacing w:after="0" w:line="240" w:lineRule="auto"/>
        <w:jc w:val="both"/>
      </w:pPr>
    </w:p>
    <w:p w14:paraId="68BC7F15" w14:textId="0D98FC12" w:rsidR="00EB30EC" w:rsidRDefault="00EB30EC" w:rsidP="00EB30EC">
      <w:pPr>
        <w:spacing w:after="0" w:line="240" w:lineRule="auto"/>
        <w:jc w:val="both"/>
      </w:pPr>
      <w:r>
        <w:t xml:space="preserve">This phase included allocations which correlated with the OIG Report in order to assist with addressing the OIG recommendations.  Phase 1 of the Report was completed, and consensus was reached on the recommendations in 2019. These recommendations were then presented at the 2019 Annual Self-Governance Conference.  A post-conference presentation and discussion with the SGAC leadership followed in April 2019.  </w:t>
      </w:r>
    </w:p>
    <w:p w14:paraId="13C570A5" w14:textId="77777777" w:rsidR="00EB30EC" w:rsidRDefault="00EB30EC" w:rsidP="00EB30EC">
      <w:pPr>
        <w:spacing w:after="0" w:line="240" w:lineRule="auto"/>
        <w:jc w:val="both"/>
      </w:pPr>
    </w:p>
    <w:p w14:paraId="684BB2D6" w14:textId="514E58AD" w:rsidR="00AA0069" w:rsidRPr="00EB30EC" w:rsidRDefault="00AA0069" w:rsidP="00AA0069">
      <w:pPr>
        <w:spacing w:after="0" w:line="240" w:lineRule="auto"/>
        <w:jc w:val="both"/>
        <w:rPr>
          <w:b/>
        </w:rPr>
      </w:pPr>
      <w:r w:rsidRPr="00EB30EC">
        <w:rPr>
          <w:b/>
        </w:rPr>
        <w:t>Phase 2:</w:t>
      </w:r>
    </w:p>
    <w:p w14:paraId="45ACD1CB" w14:textId="72892B53" w:rsidR="00AA0069" w:rsidRDefault="00AA0069" w:rsidP="00AA0069">
      <w:pPr>
        <w:pStyle w:val="ListParagraph"/>
        <w:numPr>
          <w:ilvl w:val="0"/>
          <w:numId w:val="51"/>
        </w:numPr>
        <w:spacing w:after="0" w:line="240" w:lineRule="auto"/>
        <w:jc w:val="both"/>
      </w:pPr>
      <w:r>
        <w:t>Other “Discretionary” Program, Region or Central Office Funds</w:t>
      </w:r>
    </w:p>
    <w:p w14:paraId="134FF6A2" w14:textId="4AA9E196" w:rsidR="00AA0069" w:rsidRDefault="00AA0069" w:rsidP="00AA0069">
      <w:pPr>
        <w:pStyle w:val="ListParagraph"/>
        <w:numPr>
          <w:ilvl w:val="0"/>
          <w:numId w:val="51"/>
        </w:numPr>
        <w:spacing w:after="0" w:line="240" w:lineRule="auto"/>
        <w:jc w:val="both"/>
      </w:pPr>
      <w:r>
        <w:t>Contract Support Cost (CSC)</w:t>
      </w:r>
    </w:p>
    <w:p w14:paraId="72400D82" w14:textId="3850F7D6" w:rsidR="00AA0069" w:rsidRDefault="00AA0069" w:rsidP="00AA0069">
      <w:pPr>
        <w:pStyle w:val="ListParagraph"/>
        <w:numPr>
          <w:ilvl w:val="0"/>
          <w:numId w:val="51"/>
        </w:numPr>
        <w:spacing w:after="0" w:line="240" w:lineRule="auto"/>
        <w:jc w:val="both"/>
      </w:pPr>
      <w:r>
        <w:t>New Tribes</w:t>
      </w:r>
    </w:p>
    <w:p w14:paraId="15409F17" w14:textId="6B47CD7A" w:rsidR="00AA0069" w:rsidRDefault="00AA0069" w:rsidP="00AA0069">
      <w:pPr>
        <w:pStyle w:val="ListParagraph"/>
        <w:numPr>
          <w:ilvl w:val="0"/>
          <w:numId w:val="51"/>
        </w:numPr>
        <w:spacing w:after="0" w:line="240" w:lineRule="auto"/>
        <w:jc w:val="both"/>
      </w:pPr>
      <w:r>
        <w:t>Small and Needy</w:t>
      </w:r>
    </w:p>
    <w:p w14:paraId="3CA2B8D5" w14:textId="146AA410" w:rsidR="00AA0069" w:rsidRDefault="00AA0069" w:rsidP="00AA0069">
      <w:pPr>
        <w:pStyle w:val="ListParagraph"/>
        <w:numPr>
          <w:ilvl w:val="0"/>
          <w:numId w:val="51"/>
        </w:numPr>
        <w:spacing w:after="0" w:line="240" w:lineRule="auto"/>
        <w:jc w:val="both"/>
      </w:pPr>
      <w:r>
        <w:t>Human Services- Welfare Assistance</w:t>
      </w:r>
    </w:p>
    <w:p w14:paraId="5A24BE39" w14:textId="03845A15" w:rsidR="00AA0069" w:rsidRDefault="00AA0069" w:rsidP="00AA0069">
      <w:pPr>
        <w:pStyle w:val="ListParagraph"/>
        <w:numPr>
          <w:ilvl w:val="0"/>
          <w:numId w:val="51"/>
        </w:numPr>
        <w:spacing w:after="0" w:line="240" w:lineRule="auto"/>
        <w:jc w:val="both"/>
      </w:pPr>
      <w:r>
        <w:t xml:space="preserve">Human Services- </w:t>
      </w:r>
      <w:r w:rsidR="00EB30EC">
        <w:t>Program Increase Tiwahe Example</w:t>
      </w:r>
    </w:p>
    <w:p w14:paraId="078083C4" w14:textId="26BCB511" w:rsidR="00EB30EC" w:rsidRDefault="00EB30EC" w:rsidP="00AA0069">
      <w:pPr>
        <w:pStyle w:val="ListParagraph"/>
        <w:numPr>
          <w:ilvl w:val="0"/>
          <w:numId w:val="51"/>
        </w:numPr>
        <w:spacing w:after="0" w:line="240" w:lineRule="auto"/>
        <w:jc w:val="both"/>
      </w:pPr>
      <w:r>
        <w:t>Law Enforcement</w:t>
      </w:r>
    </w:p>
    <w:p w14:paraId="307B133C" w14:textId="7ADD84EF" w:rsidR="00EB30EC" w:rsidRDefault="00EB30EC" w:rsidP="00AA0069">
      <w:pPr>
        <w:pStyle w:val="ListParagraph"/>
        <w:numPr>
          <w:ilvl w:val="0"/>
          <w:numId w:val="51"/>
        </w:numPr>
        <w:spacing w:after="0" w:line="240" w:lineRule="auto"/>
        <w:jc w:val="both"/>
      </w:pPr>
      <w:r>
        <w:t>Facilities Management</w:t>
      </w:r>
    </w:p>
    <w:p w14:paraId="1F41BAB0" w14:textId="505DB04D" w:rsidR="00EB30EC" w:rsidRDefault="00EB30EC" w:rsidP="00AA0069">
      <w:pPr>
        <w:pStyle w:val="ListParagraph"/>
        <w:numPr>
          <w:ilvl w:val="0"/>
          <w:numId w:val="51"/>
        </w:numPr>
        <w:spacing w:after="0" w:line="240" w:lineRule="auto"/>
        <w:jc w:val="both"/>
      </w:pPr>
      <w:r>
        <w:t>Johnson O-Malley</w:t>
      </w:r>
    </w:p>
    <w:p w14:paraId="35414F04" w14:textId="13B4502B" w:rsidR="00EB30EC" w:rsidRDefault="00EB30EC" w:rsidP="00AA0069">
      <w:pPr>
        <w:pStyle w:val="ListParagraph"/>
        <w:numPr>
          <w:ilvl w:val="0"/>
          <w:numId w:val="51"/>
        </w:numPr>
        <w:spacing w:after="0" w:line="240" w:lineRule="auto"/>
        <w:jc w:val="both"/>
      </w:pPr>
      <w:r>
        <w:t>Scholarships and Adult Education</w:t>
      </w:r>
    </w:p>
    <w:p w14:paraId="07744D14" w14:textId="5608449C" w:rsidR="00EB30EC" w:rsidRDefault="00EB30EC" w:rsidP="00AA0069">
      <w:pPr>
        <w:pStyle w:val="ListParagraph"/>
        <w:numPr>
          <w:ilvl w:val="0"/>
          <w:numId w:val="51"/>
        </w:numPr>
        <w:spacing w:after="0" w:line="240" w:lineRule="auto"/>
        <w:jc w:val="both"/>
      </w:pPr>
      <w:r>
        <w:t>Education Program Management</w:t>
      </w:r>
    </w:p>
    <w:p w14:paraId="163CFA34" w14:textId="7993BE2C" w:rsidR="00EB30EC" w:rsidRDefault="00EB30EC" w:rsidP="00AA0069">
      <w:pPr>
        <w:pStyle w:val="ListParagraph"/>
        <w:numPr>
          <w:ilvl w:val="0"/>
          <w:numId w:val="51"/>
        </w:numPr>
        <w:spacing w:after="0" w:line="240" w:lineRule="auto"/>
        <w:jc w:val="both"/>
      </w:pPr>
      <w:r>
        <w:t>Tribal Transportation</w:t>
      </w:r>
    </w:p>
    <w:p w14:paraId="2F0A0850" w14:textId="1FB4D4C1" w:rsidR="00476F84" w:rsidRDefault="00AA0069" w:rsidP="002A415B">
      <w:pPr>
        <w:spacing w:after="0" w:line="240" w:lineRule="auto"/>
        <w:jc w:val="both"/>
      </w:pPr>
      <w:r>
        <w:tab/>
      </w:r>
      <w:r>
        <w:tab/>
      </w:r>
      <w:r w:rsidR="008E1042">
        <w:t xml:space="preserve"> </w:t>
      </w:r>
      <w:r w:rsidR="002A415B">
        <w:t xml:space="preserve"> </w:t>
      </w:r>
    </w:p>
    <w:p w14:paraId="735CE8BA" w14:textId="52554CD0" w:rsidR="00D13F4E" w:rsidRDefault="00476F84" w:rsidP="002A415B">
      <w:pPr>
        <w:spacing w:after="0" w:line="240" w:lineRule="auto"/>
        <w:jc w:val="both"/>
      </w:pPr>
      <w:r>
        <w:t>T</w:t>
      </w:r>
      <w:r w:rsidR="00EB30EC">
        <w:t>his phase included the remaining program allocations</w:t>
      </w:r>
      <w:r w:rsidR="00D13F4E">
        <w:t>.  T</w:t>
      </w:r>
      <w:r w:rsidR="002A415B" w:rsidRPr="00F25C12">
        <w:t xml:space="preserve">he Workgroup continued to engage </w:t>
      </w:r>
      <w:r w:rsidR="008E1042">
        <w:t xml:space="preserve">with relevant BIA Program Directors and staff, as well as, the OSG Director and staff </w:t>
      </w:r>
      <w:r w:rsidR="002A415B">
        <w:t>reviewing documents, conducting phone interviews and discussing issues, options and recommendations on numerous conference calls.  Consensus was reached on the Phase 2 recommendations and subsequently presented to SGAC leadership in September 2020.</w:t>
      </w:r>
    </w:p>
    <w:p w14:paraId="4E5919D6" w14:textId="77777777" w:rsidR="00D13F4E" w:rsidRDefault="00D13F4E" w:rsidP="002A415B">
      <w:pPr>
        <w:spacing w:after="0" w:line="240" w:lineRule="auto"/>
        <w:jc w:val="both"/>
      </w:pPr>
    </w:p>
    <w:p w14:paraId="74DD1BA9" w14:textId="4CB46845" w:rsidR="00B64103" w:rsidRDefault="00661850" w:rsidP="009523F8">
      <w:pPr>
        <w:spacing w:after="0" w:line="240" w:lineRule="auto"/>
        <w:jc w:val="both"/>
      </w:pPr>
      <w:r w:rsidRPr="00EB30EC">
        <w:t xml:space="preserve">The following </w:t>
      </w:r>
      <w:r w:rsidR="00EB30EC">
        <w:t>Program Formula Matrix is a summary of program allocation</w:t>
      </w:r>
      <w:r w:rsidR="0002501F">
        <w:t xml:space="preserve"> methodologies addressed in this report.  Each section of the </w:t>
      </w:r>
      <w:r w:rsidRPr="00EB30EC">
        <w:t xml:space="preserve">report </w:t>
      </w:r>
      <w:r w:rsidR="00D13F4E" w:rsidRPr="00EB30EC">
        <w:t xml:space="preserve">is </w:t>
      </w:r>
      <w:r w:rsidRPr="00EB30EC">
        <w:t>a</w:t>
      </w:r>
      <w:r w:rsidR="00D13F4E" w:rsidRPr="00EB30EC">
        <w:t xml:space="preserve"> complete analysis</w:t>
      </w:r>
      <w:r w:rsidR="00D13F4E">
        <w:t xml:space="preserve"> of each program that was reviewed by the Joint Workgroup. While some of the programs and recommendations are very technical, the goal of the Workgroup was to provide a thorough analysis and record </w:t>
      </w:r>
      <w:r w:rsidR="009A7186">
        <w:t>of the work to assist both Tribal and Federal representatives in understanding how recommendations were developed.</w:t>
      </w:r>
      <w:r w:rsidR="0002501F">
        <w:t xml:space="preserve">  It should be noted that some </w:t>
      </w:r>
      <w:r w:rsidR="009523F8">
        <w:t xml:space="preserve">program </w:t>
      </w:r>
      <w:r w:rsidR="0002501F">
        <w:t>issues and concerns expressed during the Workgroup conference calls m</w:t>
      </w:r>
      <w:r w:rsidR="009523F8">
        <w:t>ay have already been addressed.</w:t>
      </w:r>
    </w:p>
    <w:p w14:paraId="617B297D" w14:textId="77777777" w:rsidR="003E6E4E" w:rsidRDefault="003E6E4E" w:rsidP="00B64103"/>
    <w:p w14:paraId="4CF38D6E" w14:textId="77777777" w:rsidR="00A81A34" w:rsidRDefault="00A81A34" w:rsidP="00B64103"/>
    <w:p w14:paraId="368599D1" w14:textId="77777777" w:rsidR="008067C9" w:rsidRPr="00B64103" w:rsidRDefault="008067C9" w:rsidP="00B64103">
      <w:pPr>
        <w:sectPr w:rsidR="008067C9" w:rsidRPr="00B64103" w:rsidSect="00A918D1">
          <w:footerReference w:type="default" r:id="rId11"/>
          <w:pgSz w:w="12240" w:h="15840"/>
          <w:pgMar w:top="1440" w:right="1440" w:bottom="1440" w:left="1440" w:header="720" w:footer="720" w:gutter="0"/>
          <w:pgNumType w:start="1"/>
          <w:cols w:space="720"/>
          <w:titlePg/>
          <w:docGrid w:linePitch="360"/>
        </w:sectPr>
      </w:pPr>
    </w:p>
    <w:p w14:paraId="3E6AAD22" w14:textId="36BCAAC7" w:rsidR="00185978" w:rsidRDefault="005D25DC" w:rsidP="00A918D1">
      <w:pPr>
        <w:pStyle w:val="Heading1"/>
        <w:spacing w:before="0" w:line="240" w:lineRule="auto"/>
      </w:pPr>
      <w:r w:rsidRPr="005D25DC">
        <w:lastRenderedPageBreak/>
        <w:drawing>
          <wp:inline distT="0" distB="0" distL="0" distR="0" wp14:anchorId="76435148" wp14:editId="09DC62B5">
            <wp:extent cx="5943600" cy="781875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818752"/>
                    </a:xfrm>
                    <a:prstGeom prst="rect">
                      <a:avLst/>
                    </a:prstGeom>
                    <a:noFill/>
                    <a:ln>
                      <a:noFill/>
                    </a:ln>
                  </pic:spPr>
                </pic:pic>
              </a:graphicData>
            </a:graphic>
          </wp:inline>
        </w:drawing>
      </w:r>
    </w:p>
    <w:p w14:paraId="1D80D2C3" w14:textId="7655E556" w:rsidR="00185978" w:rsidRDefault="00185978" w:rsidP="00185978"/>
    <w:p w14:paraId="35AFDED9" w14:textId="77777777" w:rsidR="005D25DC" w:rsidRDefault="005D25DC">
      <w:r w:rsidRPr="005D25DC">
        <w:lastRenderedPageBreak/>
        <w:drawing>
          <wp:inline distT="0" distB="0" distL="0" distR="0" wp14:anchorId="2AA3F14C" wp14:editId="22C67F0C">
            <wp:extent cx="5943600" cy="722819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228190"/>
                    </a:xfrm>
                    <a:prstGeom prst="rect">
                      <a:avLst/>
                    </a:prstGeom>
                    <a:noFill/>
                    <a:ln>
                      <a:noFill/>
                    </a:ln>
                  </pic:spPr>
                </pic:pic>
              </a:graphicData>
            </a:graphic>
          </wp:inline>
        </w:drawing>
      </w:r>
    </w:p>
    <w:p w14:paraId="00040522" w14:textId="77777777" w:rsidR="005D25DC" w:rsidRDefault="005D25DC"/>
    <w:p w14:paraId="66758A48" w14:textId="77777777" w:rsidR="005D25DC" w:rsidRDefault="005D25DC"/>
    <w:p w14:paraId="580335CD" w14:textId="77777777" w:rsidR="005D25DC" w:rsidRDefault="005D25DC"/>
    <w:p w14:paraId="72223B68" w14:textId="1892AF5E" w:rsidR="009523F8" w:rsidRDefault="005D25DC">
      <w:r w:rsidRPr="005D25DC">
        <w:lastRenderedPageBreak/>
        <w:drawing>
          <wp:inline distT="0" distB="0" distL="0" distR="0" wp14:anchorId="31390148" wp14:editId="7289EB19">
            <wp:extent cx="5943600" cy="110943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109436"/>
                    </a:xfrm>
                    <a:prstGeom prst="rect">
                      <a:avLst/>
                    </a:prstGeom>
                    <a:noFill/>
                    <a:ln>
                      <a:noFill/>
                    </a:ln>
                  </pic:spPr>
                </pic:pic>
              </a:graphicData>
            </a:graphic>
          </wp:inline>
        </w:drawing>
      </w:r>
      <w:r w:rsidR="009523F8">
        <w:br w:type="page"/>
      </w:r>
    </w:p>
    <w:p w14:paraId="67F815A2" w14:textId="77777777" w:rsidR="00A70129" w:rsidRPr="00EE4185" w:rsidRDefault="00A70129" w:rsidP="00EE4185">
      <w:pPr>
        <w:jc w:val="center"/>
        <w:rPr>
          <w:rFonts w:cs="Times New Roman"/>
          <w:color w:val="4F81BD" w:themeColor="accent1"/>
          <w:sz w:val="44"/>
          <w:szCs w:val="44"/>
        </w:rPr>
      </w:pPr>
      <w:r w:rsidRPr="00EE4185">
        <w:rPr>
          <w:rFonts w:cs="Times New Roman"/>
          <w:color w:val="4F81BD" w:themeColor="accent1"/>
          <w:sz w:val="44"/>
          <w:szCs w:val="44"/>
          <w:highlight w:val="lightGray"/>
        </w:rPr>
        <w:lastRenderedPageBreak/>
        <w:t>PHASE 1</w:t>
      </w:r>
    </w:p>
    <w:p w14:paraId="3362CFEE" w14:textId="77777777" w:rsidR="003545F2" w:rsidRPr="001125B4" w:rsidRDefault="003545F2" w:rsidP="00A078FF">
      <w:pPr>
        <w:pStyle w:val="Heading1"/>
        <w:numPr>
          <w:ilvl w:val="0"/>
          <w:numId w:val="2"/>
        </w:numPr>
        <w:ind w:left="720"/>
        <w:rPr>
          <w:sz w:val="28"/>
          <w:szCs w:val="28"/>
        </w:rPr>
      </w:pPr>
      <w:bookmarkStart w:id="1" w:name="_Toc50080682"/>
      <w:r w:rsidRPr="001125B4">
        <w:rPr>
          <w:sz w:val="28"/>
          <w:szCs w:val="28"/>
        </w:rPr>
        <w:t xml:space="preserve">Tribal </w:t>
      </w:r>
      <w:r w:rsidRPr="001125B4">
        <w:rPr>
          <w:rFonts w:ascii="Times New Roman" w:hAnsi="Times New Roman" w:cs="Times New Roman"/>
          <w:sz w:val="28"/>
          <w:szCs w:val="28"/>
        </w:rPr>
        <w:t>Priority</w:t>
      </w:r>
      <w:r w:rsidRPr="001125B4">
        <w:rPr>
          <w:sz w:val="28"/>
          <w:szCs w:val="28"/>
        </w:rPr>
        <w:t xml:space="preserve"> Allocation</w:t>
      </w:r>
      <w:bookmarkEnd w:id="1"/>
    </w:p>
    <w:p w14:paraId="70CF9C66" w14:textId="77777777" w:rsidR="001125B4" w:rsidRPr="001125B4" w:rsidRDefault="007F5F54" w:rsidP="00A078FF">
      <w:pPr>
        <w:numPr>
          <w:ilvl w:val="0"/>
          <w:numId w:val="4"/>
        </w:numPr>
        <w:spacing w:after="0" w:line="240" w:lineRule="auto"/>
        <w:ind w:left="360"/>
        <w:contextualSpacing/>
        <w:rPr>
          <w:rFonts w:cs="Times New Roman"/>
          <w:b/>
        </w:rPr>
      </w:pPr>
      <w:r>
        <w:rPr>
          <w:rFonts w:cs="Times New Roman"/>
          <w:b/>
        </w:rPr>
        <w:t xml:space="preserve">Background and </w:t>
      </w:r>
      <w:r w:rsidR="001125B4" w:rsidRPr="001125B4">
        <w:rPr>
          <w:rFonts w:cs="Times New Roman"/>
          <w:b/>
        </w:rPr>
        <w:t>Current Operations:</w:t>
      </w:r>
    </w:p>
    <w:p w14:paraId="67AFE512" w14:textId="17890448" w:rsidR="001125B4" w:rsidRPr="001125B4" w:rsidRDefault="001125B4" w:rsidP="00A369C4">
      <w:pPr>
        <w:spacing w:after="0" w:line="240" w:lineRule="auto"/>
        <w:ind w:left="360"/>
        <w:jc w:val="both"/>
        <w:rPr>
          <w:rFonts w:cs="Times New Roman"/>
        </w:rPr>
      </w:pPr>
      <w:r w:rsidRPr="001125B4">
        <w:rPr>
          <w:rFonts w:cs="Times New Roman"/>
        </w:rPr>
        <w:t xml:space="preserve">The Title IV system was jointly designed and created by </w:t>
      </w:r>
      <w:r w:rsidR="0034523F">
        <w:rPr>
          <w:rFonts w:cs="Times New Roman"/>
        </w:rPr>
        <w:t>T</w:t>
      </w:r>
      <w:r w:rsidRPr="001125B4">
        <w:rPr>
          <w:rFonts w:cs="Times New Roman"/>
        </w:rPr>
        <w:t>ribal/</w:t>
      </w:r>
      <w:r w:rsidR="0034523F">
        <w:rPr>
          <w:rFonts w:cs="Times New Roman"/>
        </w:rPr>
        <w:t>F</w:t>
      </w:r>
      <w:r w:rsidRPr="001125B4">
        <w:rPr>
          <w:rFonts w:cs="Times New Roman"/>
        </w:rPr>
        <w:t xml:space="preserve">ederal staff and approved with Tribal consultation almost 30 years ago to track </w:t>
      </w:r>
      <w:r w:rsidR="007F0C5D">
        <w:rPr>
          <w:rFonts w:cs="Times New Roman"/>
        </w:rPr>
        <w:t>SELF-GOVERNANCE</w:t>
      </w:r>
      <w:r w:rsidRPr="001125B4">
        <w:rPr>
          <w:rFonts w:cs="Times New Roman"/>
        </w:rPr>
        <w:t xml:space="preserve"> funding.  Given the broad Title IV authority of self-governance </w:t>
      </w:r>
      <w:r w:rsidR="00437651">
        <w:rPr>
          <w:rFonts w:cs="Times New Roman"/>
        </w:rPr>
        <w:t>Tribes</w:t>
      </w:r>
      <w:r w:rsidRPr="001125B4">
        <w:rPr>
          <w:rFonts w:cs="Times New Roman"/>
        </w:rPr>
        <w:t xml:space="preserve"> to consolidate and redesign programs and reallocate program funds, the decision was made to streamline the annual base adjustment process through the use of a single </w:t>
      </w:r>
      <w:r w:rsidR="0034523F">
        <w:rPr>
          <w:rFonts w:cs="Times New Roman"/>
        </w:rPr>
        <w:t xml:space="preserve">non-program </w:t>
      </w:r>
      <w:r w:rsidRPr="001125B4">
        <w:rPr>
          <w:rFonts w:cs="Times New Roman"/>
        </w:rPr>
        <w:t xml:space="preserve">line item.  This system of recordkeeping operates in the same manner since inception in the 1990’s.  </w:t>
      </w:r>
      <w:r w:rsidR="0034523F">
        <w:rPr>
          <w:rFonts w:cs="Times New Roman"/>
        </w:rPr>
        <w:t>T</w:t>
      </w:r>
      <w:r w:rsidRPr="001125B4">
        <w:rPr>
          <w:rFonts w:cs="Times New Roman"/>
        </w:rPr>
        <w:t xml:space="preserve">otal funding amounts are displayed for Title IV </w:t>
      </w:r>
      <w:r w:rsidR="00437651">
        <w:rPr>
          <w:rFonts w:cs="Times New Roman"/>
        </w:rPr>
        <w:t>Tribes</w:t>
      </w:r>
      <w:r w:rsidRPr="001125B4">
        <w:rPr>
          <w:rFonts w:cs="Times New Roman"/>
        </w:rPr>
        <w:t xml:space="preserve"> in the Budget Justification</w:t>
      </w:r>
      <w:r w:rsidR="0034523F">
        <w:rPr>
          <w:rFonts w:cs="Times New Roman"/>
        </w:rPr>
        <w:t>.</w:t>
      </w:r>
      <w:r w:rsidRPr="001125B4">
        <w:rPr>
          <w:rFonts w:cs="Times New Roman"/>
        </w:rPr>
        <w:t xml:space="preserve">  Title IV tracks </w:t>
      </w:r>
      <w:r w:rsidRPr="0034523F">
        <w:rPr>
          <w:rFonts w:cs="Times New Roman"/>
          <w:u w:val="single"/>
        </w:rPr>
        <w:t>historical</w:t>
      </w:r>
      <w:r w:rsidRPr="001125B4">
        <w:rPr>
          <w:rFonts w:cs="Times New Roman"/>
        </w:rPr>
        <w:t xml:space="preserve"> base amounts by individual program line item.  Congressional increases/decreases are recorded in non-program accounts </w:t>
      </w:r>
      <w:r w:rsidR="0034523F">
        <w:rPr>
          <w:rFonts w:cs="Times New Roman"/>
        </w:rPr>
        <w:t>as a cumulative total</w:t>
      </w:r>
      <w:r w:rsidRPr="001125B4">
        <w:rPr>
          <w:rFonts w:cs="Times New Roman"/>
        </w:rPr>
        <w:t xml:space="preserve">.  </w:t>
      </w:r>
    </w:p>
    <w:p w14:paraId="61F3D2A8" w14:textId="2D7575DE" w:rsidR="001125B4" w:rsidRPr="001125B4" w:rsidRDefault="001125B4" w:rsidP="00A369C4">
      <w:pPr>
        <w:numPr>
          <w:ilvl w:val="0"/>
          <w:numId w:val="5"/>
        </w:numPr>
        <w:spacing w:after="0" w:line="240" w:lineRule="auto"/>
        <w:contextualSpacing/>
        <w:jc w:val="both"/>
        <w:rPr>
          <w:rFonts w:cs="Times New Roman"/>
        </w:rPr>
      </w:pPr>
      <w:r w:rsidRPr="001125B4">
        <w:rPr>
          <w:rFonts w:cs="Times New Roman"/>
        </w:rPr>
        <w:t xml:space="preserve">Decreases:  (T9240) </w:t>
      </w:r>
      <w:r w:rsidR="00D86EE5">
        <w:rPr>
          <w:rFonts w:cs="Times New Roman"/>
        </w:rPr>
        <w:t>Self-Governance</w:t>
      </w:r>
      <w:r w:rsidRPr="001125B4">
        <w:rPr>
          <w:rFonts w:cs="Times New Roman"/>
        </w:rPr>
        <w:t xml:space="preserve"> Compacts- There is a negative amount in this line which represents the cumulative across the board (ATB) rescission or decreases that Congress has enacted for all years that the Tribe has been </w:t>
      </w:r>
      <w:r w:rsidR="0034523F">
        <w:rPr>
          <w:rFonts w:cs="Times New Roman"/>
        </w:rPr>
        <w:t xml:space="preserve">operating </w:t>
      </w:r>
      <w:r w:rsidRPr="001125B4">
        <w:rPr>
          <w:rFonts w:cs="Times New Roman"/>
        </w:rPr>
        <w:t xml:space="preserve">under </w:t>
      </w:r>
      <w:r w:rsidR="0034523F">
        <w:rPr>
          <w:rFonts w:cs="Times New Roman"/>
        </w:rPr>
        <w:t xml:space="preserve">Tribal </w:t>
      </w:r>
      <w:r w:rsidR="00D86EE5">
        <w:rPr>
          <w:rFonts w:cs="Times New Roman"/>
        </w:rPr>
        <w:t>Self-Governance</w:t>
      </w:r>
      <w:r w:rsidRPr="001125B4">
        <w:rPr>
          <w:rFonts w:cs="Times New Roman"/>
        </w:rPr>
        <w:t>. Conversely, under Title I, the particular program line is reduced for the rescission.</w:t>
      </w:r>
    </w:p>
    <w:p w14:paraId="61E55F2E" w14:textId="788DAA8D" w:rsidR="001125B4" w:rsidRPr="001125B4" w:rsidRDefault="001125B4" w:rsidP="00A369C4">
      <w:pPr>
        <w:numPr>
          <w:ilvl w:val="0"/>
          <w:numId w:val="5"/>
        </w:numPr>
        <w:contextualSpacing/>
        <w:jc w:val="both"/>
        <w:rPr>
          <w:rFonts w:cs="Times New Roman"/>
        </w:rPr>
      </w:pPr>
      <w:r w:rsidRPr="001125B4">
        <w:rPr>
          <w:rFonts w:cs="Times New Roman"/>
        </w:rPr>
        <w:t>Increases:  Line items (T9901)</w:t>
      </w:r>
      <w:r w:rsidR="00EE4185">
        <w:rPr>
          <w:rFonts w:cs="Times New Roman"/>
        </w:rPr>
        <w:t xml:space="preserve"> </w:t>
      </w:r>
      <w:r w:rsidRPr="001125B4">
        <w:rPr>
          <w:rFonts w:cs="Times New Roman"/>
        </w:rPr>
        <w:t>- TPA General Increase, (T9902)</w:t>
      </w:r>
      <w:r w:rsidR="00EE4185">
        <w:rPr>
          <w:rFonts w:cs="Times New Roman"/>
        </w:rPr>
        <w:t xml:space="preserve"> </w:t>
      </w:r>
      <w:r w:rsidRPr="001125B4">
        <w:rPr>
          <w:rFonts w:cs="Times New Roman"/>
        </w:rPr>
        <w:t>- Pay Cost and (T9903)</w:t>
      </w:r>
      <w:r w:rsidR="00EE4185">
        <w:rPr>
          <w:rFonts w:cs="Times New Roman"/>
        </w:rPr>
        <w:t xml:space="preserve"> </w:t>
      </w:r>
      <w:r w:rsidRPr="001125B4">
        <w:rPr>
          <w:rFonts w:cs="Times New Roman"/>
        </w:rPr>
        <w:t xml:space="preserve">- Retirement Adjustment display the increases that Congress has enacted for all years that the Tribe has been </w:t>
      </w:r>
      <w:r w:rsidR="0034523F">
        <w:rPr>
          <w:rFonts w:cs="Times New Roman"/>
        </w:rPr>
        <w:t xml:space="preserve">operating </w:t>
      </w:r>
      <w:r w:rsidRPr="001125B4">
        <w:rPr>
          <w:rFonts w:cs="Times New Roman"/>
        </w:rPr>
        <w:t xml:space="preserve">under </w:t>
      </w:r>
      <w:r w:rsidR="0034523F">
        <w:rPr>
          <w:rFonts w:cs="Times New Roman"/>
        </w:rPr>
        <w:t xml:space="preserve">Tribal </w:t>
      </w:r>
      <w:r w:rsidR="00D86EE5">
        <w:rPr>
          <w:rFonts w:cs="Times New Roman"/>
        </w:rPr>
        <w:t>Self-Governance</w:t>
      </w:r>
      <w:r w:rsidRPr="001125B4">
        <w:rPr>
          <w:rFonts w:cs="Times New Roman"/>
        </w:rPr>
        <w:t>.  Conversely, under Title I, the increase is applied to the corresponding program line associated with the increase.</w:t>
      </w:r>
    </w:p>
    <w:p w14:paraId="378153FC" w14:textId="255CCB63" w:rsidR="001125B4" w:rsidRDefault="001125B4" w:rsidP="00A369C4">
      <w:pPr>
        <w:numPr>
          <w:ilvl w:val="0"/>
          <w:numId w:val="5"/>
        </w:numPr>
        <w:spacing w:after="0" w:line="240" w:lineRule="auto"/>
        <w:contextualSpacing/>
        <w:jc w:val="both"/>
        <w:rPr>
          <w:rFonts w:cs="Times New Roman"/>
        </w:rPr>
      </w:pPr>
      <w:r w:rsidRPr="001125B4">
        <w:rPr>
          <w:rFonts w:cs="Times New Roman"/>
        </w:rPr>
        <w:t xml:space="preserve">It should be noted that for Pay Cost allocation, Title IV </w:t>
      </w:r>
      <w:r w:rsidR="00437651">
        <w:rPr>
          <w:rFonts w:cs="Times New Roman"/>
        </w:rPr>
        <w:t>Tribes</w:t>
      </w:r>
      <w:r w:rsidRPr="001125B4">
        <w:rPr>
          <w:rFonts w:cs="Times New Roman"/>
        </w:rPr>
        <w:t xml:space="preserve"> do NOT submit salaries by program for this funding allocation but instead one salary amount for all base funding.  Conversely, under Title I, </w:t>
      </w:r>
      <w:r w:rsidR="00437651">
        <w:rPr>
          <w:rFonts w:cs="Times New Roman"/>
        </w:rPr>
        <w:t>Tribes</w:t>
      </w:r>
      <w:r w:rsidRPr="001125B4">
        <w:rPr>
          <w:rFonts w:cs="Times New Roman"/>
        </w:rPr>
        <w:t xml:space="preserve"> report salaries by individual program and pay cost is applied to the corresponding program associated with the increase. </w:t>
      </w:r>
    </w:p>
    <w:p w14:paraId="777FB014" w14:textId="77777777" w:rsidR="00465F5A" w:rsidRDefault="00465F5A" w:rsidP="00465F5A">
      <w:pPr>
        <w:spacing w:after="0" w:line="240" w:lineRule="auto"/>
        <w:ind w:left="1440"/>
        <w:contextualSpacing/>
        <w:jc w:val="both"/>
        <w:rPr>
          <w:rFonts w:cs="Times New Roman"/>
        </w:rPr>
      </w:pPr>
    </w:p>
    <w:p w14:paraId="7892DEAE" w14:textId="77777777" w:rsidR="00465F5A" w:rsidRPr="001125B4" w:rsidRDefault="00465F5A" w:rsidP="00465F5A">
      <w:pPr>
        <w:spacing w:after="0" w:line="240" w:lineRule="auto"/>
        <w:contextualSpacing/>
        <w:jc w:val="both"/>
        <w:rPr>
          <w:rFonts w:cs="Times New Roman"/>
        </w:rPr>
      </w:pPr>
      <w:r w:rsidRPr="00465F5A">
        <w:rPr>
          <w:noProof/>
        </w:rPr>
        <w:drawing>
          <wp:inline distT="0" distB="0" distL="0" distR="0" wp14:anchorId="1E46EBBF" wp14:editId="21CEBADB">
            <wp:extent cx="5943600" cy="3640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640705"/>
                    </a:xfrm>
                    <a:prstGeom prst="rect">
                      <a:avLst/>
                    </a:prstGeom>
                    <a:noFill/>
                    <a:ln>
                      <a:noFill/>
                    </a:ln>
                  </pic:spPr>
                </pic:pic>
              </a:graphicData>
            </a:graphic>
          </wp:inline>
        </w:drawing>
      </w:r>
    </w:p>
    <w:p w14:paraId="078CC54A" w14:textId="5E7166AF" w:rsidR="004D25FB" w:rsidRDefault="001125B4" w:rsidP="001125B4">
      <w:pPr>
        <w:spacing w:after="0" w:line="240" w:lineRule="auto"/>
        <w:ind w:left="360"/>
        <w:jc w:val="both"/>
        <w:rPr>
          <w:rFonts w:cs="Times New Roman"/>
        </w:rPr>
      </w:pPr>
      <w:r w:rsidRPr="001125B4">
        <w:rPr>
          <w:rFonts w:cs="Times New Roman"/>
        </w:rPr>
        <w:lastRenderedPageBreak/>
        <w:t xml:space="preserve">The bottom line is that Title IV does not reflect the exact amount of actual current funding that a Tribe has by particular program line, rather the program lines remain the same historical amount from the time a tribe </w:t>
      </w:r>
      <w:r w:rsidR="0062315C">
        <w:rPr>
          <w:rFonts w:cs="Times New Roman"/>
        </w:rPr>
        <w:t xml:space="preserve">begins operating under Tribal </w:t>
      </w:r>
      <w:r w:rsidR="00D86EE5">
        <w:rPr>
          <w:rFonts w:cs="Times New Roman"/>
        </w:rPr>
        <w:t>Self-Governance</w:t>
      </w:r>
      <w:r w:rsidRPr="001125B4">
        <w:rPr>
          <w:rFonts w:cs="Times New Roman"/>
        </w:rPr>
        <w:t xml:space="preserve">.  Again, the actual current funding is reflected in total by individual </w:t>
      </w:r>
      <w:r w:rsidR="00DA42E1">
        <w:rPr>
          <w:rFonts w:cs="Times New Roman"/>
        </w:rPr>
        <w:t>Tribe</w:t>
      </w:r>
      <w:r w:rsidRPr="001125B4">
        <w:rPr>
          <w:rFonts w:cs="Times New Roman"/>
        </w:rPr>
        <w:t xml:space="preserve"> in the Budget Justification.</w:t>
      </w:r>
      <w:r w:rsidR="004D25FB">
        <w:rPr>
          <w:rFonts w:cs="Times New Roman"/>
        </w:rPr>
        <w:t xml:space="preserve">  A Current Operations Comparison of Title I and Title IV operations is as follows:</w:t>
      </w:r>
    </w:p>
    <w:p w14:paraId="3E795F1B" w14:textId="77777777" w:rsidR="001E5ED3" w:rsidRPr="001E5ED3" w:rsidRDefault="001E5ED3" w:rsidP="001125B4">
      <w:pPr>
        <w:spacing w:after="0" w:line="240" w:lineRule="auto"/>
        <w:ind w:left="360"/>
        <w:jc w:val="both"/>
        <w:rPr>
          <w:rFonts w:cs="Times New Roman"/>
          <w:sz w:val="16"/>
        </w:rPr>
      </w:pPr>
    </w:p>
    <w:p w14:paraId="51426F21" w14:textId="77777777" w:rsidR="001E5ED3" w:rsidRDefault="007F77F1" w:rsidP="001125B4">
      <w:pPr>
        <w:spacing w:after="0" w:line="240" w:lineRule="auto"/>
        <w:ind w:left="360"/>
        <w:jc w:val="both"/>
        <w:rPr>
          <w:rFonts w:cs="Times New Roman"/>
        </w:rPr>
      </w:pPr>
      <w:r w:rsidRPr="007F77F1">
        <w:rPr>
          <w:noProof/>
        </w:rPr>
        <w:drawing>
          <wp:inline distT="0" distB="0" distL="0" distR="0" wp14:anchorId="12E32D71" wp14:editId="3052FF46">
            <wp:extent cx="5943600" cy="316790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167909"/>
                    </a:xfrm>
                    <a:prstGeom prst="rect">
                      <a:avLst/>
                    </a:prstGeom>
                    <a:noFill/>
                    <a:ln>
                      <a:noFill/>
                    </a:ln>
                  </pic:spPr>
                </pic:pic>
              </a:graphicData>
            </a:graphic>
          </wp:inline>
        </w:drawing>
      </w:r>
    </w:p>
    <w:p w14:paraId="7CAE1EC0" w14:textId="77777777" w:rsidR="00EC03FF" w:rsidRDefault="00EC03FF" w:rsidP="00465F5A">
      <w:pPr>
        <w:spacing w:after="0" w:line="240" w:lineRule="auto"/>
        <w:jc w:val="center"/>
        <w:rPr>
          <w:rFonts w:cs="Times New Roman"/>
        </w:rPr>
      </w:pPr>
    </w:p>
    <w:p w14:paraId="3EDE9CD1" w14:textId="77777777" w:rsidR="001125B4" w:rsidRPr="001125B4" w:rsidRDefault="004749EC" w:rsidP="00465F5A">
      <w:pPr>
        <w:numPr>
          <w:ilvl w:val="0"/>
          <w:numId w:val="4"/>
        </w:numPr>
        <w:spacing w:after="0" w:line="240" w:lineRule="auto"/>
        <w:ind w:left="360"/>
        <w:contextualSpacing/>
        <w:rPr>
          <w:rFonts w:cs="Times New Roman"/>
          <w:b/>
        </w:rPr>
      </w:pPr>
      <w:r>
        <w:rPr>
          <w:rFonts w:cs="Times New Roman"/>
          <w:b/>
        </w:rPr>
        <w:t>TPA Allocation Issues and Recommendations</w:t>
      </w:r>
      <w:r w:rsidR="001125B4" w:rsidRPr="001125B4">
        <w:rPr>
          <w:rFonts w:cs="Times New Roman"/>
          <w:b/>
        </w:rPr>
        <w:t>:</w:t>
      </w:r>
    </w:p>
    <w:p w14:paraId="7D32DB82" w14:textId="77777777" w:rsidR="001125B4" w:rsidRPr="00F34250" w:rsidRDefault="00F34250" w:rsidP="00A369C4">
      <w:pPr>
        <w:pStyle w:val="ListParagraph"/>
        <w:numPr>
          <w:ilvl w:val="0"/>
          <w:numId w:val="16"/>
        </w:numPr>
        <w:spacing w:after="0" w:line="240" w:lineRule="auto"/>
        <w:ind w:left="720" w:hanging="360"/>
        <w:jc w:val="both"/>
        <w:rPr>
          <w:rFonts w:cs="Times New Roman"/>
          <w:b/>
        </w:rPr>
      </w:pPr>
      <w:r>
        <w:rPr>
          <w:rFonts w:cs="Times New Roman"/>
          <w:b/>
        </w:rPr>
        <w:t xml:space="preserve">TPA Allocation Issue: </w:t>
      </w:r>
      <w:r w:rsidR="001125B4" w:rsidRPr="00F34250">
        <w:rPr>
          <w:rFonts w:cs="Times New Roman"/>
          <w:b/>
        </w:rPr>
        <w:t>Base funds</w:t>
      </w:r>
    </w:p>
    <w:p w14:paraId="231C0569" w14:textId="0FBBBBBC" w:rsidR="001125B4" w:rsidRPr="001125B4" w:rsidRDefault="001125B4" w:rsidP="00A369C4">
      <w:pPr>
        <w:spacing w:after="0" w:line="240" w:lineRule="auto"/>
        <w:ind w:left="360"/>
        <w:jc w:val="both"/>
        <w:rPr>
          <w:rFonts w:cs="Times New Roman"/>
        </w:rPr>
      </w:pPr>
      <w:r w:rsidRPr="005D25DC">
        <w:rPr>
          <w:rFonts w:cs="Times New Roman"/>
        </w:rPr>
        <w:t xml:space="preserve">In 2012, </w:t>
      </w:r>
      <w:r w:rsidR="00465F5A" w:rsidRPr="005D25DC">
        <w:rPr>
          <w:rFonts w:cs="Times New Roman"/>
        </w:rPr>
        <w:t xml:space="preserve">the </w:t>
      </w:r>
      <w:r w:rsidR="00D86EE5" w:rsidRPr="005D25DC">
        <w:rPr>
          <w:rFonts w:cs="Times New Roman"/>
        </w:rPr>
        <w:t>Self-Governance</w:t>
      </w:r>
      <w:r w:rsidR="00465F5A" w:rsidRPr="005D25DC">
        <w:rPr>
          <w:rFonts w:cs="Times New Roman"/>
        </w:rPr>
        <w:t xml:space="preserve"> Advisory Committee (</w:t>
      </w:r>
      <w:r w:rsidRPr="005D25DC">
        <w:rPr>
          <w:rFonts w:cs="Times New Roman"/>
        </w:rPr>
        <w:t>SGAC</w:t>
      </w:r>
      <w:r w:rsidR="00465F5A" w:rsidRPr="005D25DC">
        <w:rPr>
          <w:rFonts w:cs="Times New Roman"/>
        </w:rPr>
        <w:t>)</w:t>
      </w:r>
      <w:r w:rsidRPr="005D25DC">
        <w:rPr>
          <w:rFonts w:cs="Times New Roman"/>
        </w:rPr>
        <w:t xml:space="preserve"> had concerns regarding the way </w:t>
      </w:r>
      <w:r w:rsidR="00D86EE5" w:rsidRPr="005D25DC">
        <w:rPr>
          <w:rFonts w:cs="Times New Roman"/>
        </w:rPr>
        <w:t>Self-Governance</w:t>
      </w:r>
      <w:r w:rsidRPr="005D25DC">
        <w:rPr>
          <w:rFonts w:cs="Times New Roman"/>
        </w:rPr>
        <w:t xml:space="preserve"> base amounts were displayed on Funding Agreements and consequently the Green Book and wanted the initial workgroup to review that </w:t>
      </w:r>
      <w:r w:rsidR="00D86EE5" w:rsidRPr="005D25DC">
        <w:rPr>
          <w:rFonts w:cs="Times New Roman"/>
        </w:rPr>
        <w:t>Self-Governance</w:t>
      </w:r>
      <w:r w:rsidRPr="005D25DC">
        <w:rPr>
          <w:rFonts w:cs="Times New Roman"/>
        </w:rPr>
        <w:t xml:space="preserve"> </w:t>
      </w:r>
      <w:r w:rsidR="00437651" w:rsidRPr="005D25DC">
        <w:rPr>
          <w:rFonts w:cs="Times New Roman"/>
        </w:rPr>
        <w:t>Tribes</w:t>
      </w:r>
      <w:r w:rsidRPr="005D25DC">
        <w:rPr>
          <w:rFonts w:cs="Times New Roman"/>
        </w:rPr>
        <w:t xml:space="preserve"> were being properly included in formulas and being treated equitably in the distribution of funds.   The recommendations </w:t>
      </w:r>
      <w:r w:rsidR="00465F5A" w:rsidRPr="005D25DC">
        <w:rPr>
          <w:rFonts w:cs="Times New Roman"/>
        </w:rPr>
        <w:t xml:space="preserve">related to TPA </w:t>
      </w:r>
      <w:r w:rsidRPr="005D25DC">
        <w:rPr>
          <w:rFonts w:cs="Times New Roman"/>
        </w:rPr>
        <w:t xml:space="preserve">from the 2012 initial report </w:t>
      </w:r>
      <w:r w:rsidR="0010174E" w:rsidRPr="005D25DC">
        <w:rPr>
          <w:rFonts w:cs="Times New Roman"/>
        </w:rPr>
        <w:t xml:space="preserve">(Attachment </w:t>
      </w:r>
      <w:r w:rsidR="00146BA4" w:rsidRPr="005D25DC">
        <w:rPr>
          <w:rFonts w:cs="Times New Roman"/>
        </w:rPr>
        <w:t>1</w:t>
      </w:r>
      <w:r w:rsidR="0010174E" w:rsidRPr="005D25DC">
        <w:rPr>
          <w:rFonts w:cs="Times New Roman"/>
        </w:rPr>
        <w:t xml:space="preserve">) </w:t>
      </w:r>
      <w:r w:rsidR="00465F5A" w:rsidRPr="005D25DC">
        <w:rPr>
          <w:rFonts w:cs="Times New Roman"/>
        </w:rPr>
        <w:t>were discussed with the BIA on several occasions but were never implemented</w:t>
      </w:r>
      <w:r w:rsidRPr="005D25DC">
        <w:rPr>
          <w:rFonts w:cs="Times New Roman"/>
        </w:rPr>
        <w:t>.  The recent OIG Report</w:t>
      </w:r>
      <w:r w:rsidRPr="005D25DC">
        <w:rPr>
          <w:rFonts w:cs="Times New Roman"/>
          <w:vertAlign w:val="superscript"/>
        </w:rPr>
        <w:footnoteReference w:id="1"/>
      </w:r>
      <w:r w:rsidRPr="005D25DC">
        <w:rPr>
          <w:rFonts w:cs="Times New Roman"/>
        </w:rPr>
        <w:t xml:space="preserve"> addressed the same </w:t>
      </w:r>
      <w:r w:rsidR="00465F5A" w:rsidRPr="005D25DC">
        <w:rPr>
          <w:rFonts w:cs="Times New Roman"/>
        </w:rPr>
        <w:t xml:space="preserve">TPA allocation </w:t>
      </w:r>
      <w:r w:rsidRPr="005D25DC">
        <w:rPr>
          <w:rFonts w:cs="Times New Roman"/>
        </w:rPr>
        <w:t xml:space="preserve">issue and made the following recommendation, “4. Direct the Office of </w:t>
      </w:r>
      <w:r w:rsidR="00D86EE5" w:rsidRPr="005D25DC">
        <w:rPr>
          <w:rFonts w:cs="Times New Roman"/>
        </w:rPr>
        <w:t>Self-Governance</w:t>
      </w:r>
      <w:r w:rsidRPr="005D25DC">
        <w:rPr>
          <w:rFonts w:cs="Times New Roman"/>
        </w:rPr>
        <w:t xml:space="preserve"> to determine the actual funding levels of individual tribal programs and report them annually in the Budget Justifications.”</w:t>
      </w:r>
    </w:p>
    <w:p w14:paraId="0508584D" w14:textId="77777777" w:rsidR="001125B4" w:rsidRPr="001125B4" w:rsidRDefault="001125B4" w:rsidP="00A369C4">
      <w:pPr>
        <w:spacing w:after="0" w:line="240" w:lineRule="auto"/>
        <w:jc w:val="both"/>
        <w:rPr>
          <w:rFonts w:cs="Times New Roman"/>
        </w:rPr>
      </w:pPr>
    </w:p>
    <w:p w14:paraId="2C303C91" w14:textId="77777777" w:rsidR="001125B4" w:rsidRPr="001125B4" w:rsidRDefault="001125B4" w:rsidP="00A369C4">
      <w:pPr>
        <w:spacing w:after="0" w:line="240" w:lineRule="auto"/>
        <w:ind w:firstLine="360"/>
        <w:jc w:val="both"/>
        <w:rPr>
          <w:rFonts w:cs="Times New Roman"/>
          <w:b/>
        </w:rPr>
      </w:pPr>
      <w:r w:rsidRPr="001125B4">
        <w:rPr>
          <w:rFonts w:cs="Times New Roman"/>
          <w:b/>
        </w:rPr>
        <w:t>Options for Resolution:</w:t>
      </w:r>
    </w:p>
    <w:p w14:paraId="5190622A" w14:textId="77777777" w:rsidR="001125B4" w:rsidRPr="001125B4" w:rsidRDefault="001125B4" w:rsidP="00A369C4">
      <w:pPr>
        <w:spacing w:after="0" w:line="240" w:lineRule="auto"/>
        <w:ind w:left="360"/>
        <w:jc w:val="both"/>
        <w:rPr>
          <w:rFonts w:cs="Times New Roman"/>
          <w:b/>
        </w:rPr>
      </w:pPr>
      <w:r w:rsidRPr="001125B4">
        <w:rPr>
          <w:rFonts w:cs="Times New Roman"/>
          <w:b/>
        </w:rPr>
        <w:t xml:space="preserve">Option A:  Forensic </w:t>
      </w:r>
      <w:r w:rsidR="00465F5A">
        <w:rPr>
          <w:rFonts w:cs="Times New Roman"/>
          <w:b/>
        </w:rPr>
        <w:t xml:space="preserve">Accounting </w:t>
      </w:r>
      <w:r w:rsidRPr="001125B4">
        <w:rPr>
          <w:rFonts w:cs="Times New Roman"/>
          <w:b/>
        </w:rPr>
        <w:t>since Inception</w:t>
      </w:r>
    </w:p>
    <w:p w14:paraId="2B12B6C8" w14:textId="10DF554B" w:rsidR="001125B4" w:rsidRPr="001125B4" w:rsidRDefault="001125B4" w:rsidP="00A369C4">
      <w:pPr>
        <w:spacing w:after="0" w:line="240" w:lineRule="auto"/>
        <w:ind w:left="360"/>
        <w:jc w:val="both"/>
        <w:rPr>
          <w:rFonts w:cs="Times New Roman"/>
        </w:rPr>
      </w:pPr>
      <w:r w:rsidRPr="001125B4">
        <w:rPr>
          <w:rFonts w:cs="Times New Roman"/>
          <w:u w:val="single"/>
        </w:rPr>
        <w:t>Previous Years</w:t>
      </w:r>
      <w:r w:rsidRPr="001125B4">
        <w:rPr>
          <w:rFonts w:cs="Times New Roman"/>
        </w:rPr>
        <w:t xml:space="preserve">:  A forensic </w:t>
      </w:r>
      <w:r w:rsidR="00465F5A">
        <w:rPr>
          <w:rFonts w:cs="Times New Roman"/>
        </w:rPr>
        <w:t xml:space="preserve">accounting </w:t>
      </w:r>
      <w:r w:rsidRPr="001125B4">
        <w:rPr>
          <w:rFonts w:cs="Times New Roman"/>
        </w:rPr>
        <w:t xml:space="preserve">would be performed for each </w:t>
      </w:r>
      <w:r w:rsidR="007F0C5D">
        <w:rPr>
          <w:rFonts w:cs="Times New Roman"/>
        </w:rPr>
        <w:t>Self-Governance</w:t>
      </w:r>
      <w:r w:rsidRPr="001125B4">
        <w:rPr>
          <w:rFonts w:cs="Times New Roman"/>
        </w:rPr>
        <w:t xml:space="preserve"> </w:t>
      </w:r>
      <w:r w:rsidR="00DA42E1">
        <w:rPr>
          <w:rFonts w:cs="Times New Roman"/>
        </w:rPr>
        <w:t>Tribe</w:t>
      </w:r>
      <w:r w:rsidRPr="001125B4">
        <w:rPr>
          <w:rFonts w:cs="Times New Roman"/>
        </w:rPr>
        <w:t xml:space="preserve"> since inception (or when the </w:t>
      </w:r>
      <w:r w:rsidR="00DA42E1">
        <w:rPr>
          <w:rFonts w:cs="Times New Roman"/>
        </w:rPr>
        <w:t>Tribe</w:t>
      </w:r>
      <w:r w:rsidRPr="001125B4">
        <w:rPr>
          <w:rFonts w:cs="Times New Roman"/>
        </w:rPr>
        <w:t xml:space="preserve"> entered </w:t>
      </w:r>
      <w:r w:rsidR="007F0C5D">
        <w:rPr>
          <w:rFonts w:cs="Times New Roman"/>
        </w:rPr>
        <w:t>Self-Governance</w:t>
      </w:r>
      <w:r w:rsidRPr="001125B4">
        <w:rPr>
          <w:rFonts w:cs="Times New Roman"/>
        </w:rPr>
        <w:t>) to determine the actual increases/decreases FOR EACH PROGRAM LINE.</w:t>
      </w:r>
    </w:p>
    <w:p w14:paraId="07FAE21D" w14:textId="77777777" w:rsidR="001125B4" w:rsidRPr="001125B4" w:rsidRDefault="001125B4" w:rsidP="00A369C4">
      <w:pPr>
        <w:spacing w:after="0" w:line="240" w:lineRule="auto"/>
        <w:ind w:left="360"/>
        <w:jc w:val="both"/>
        <w:rPr>
          <w:rFonts w:cs="Times New Roman"/>
        </w:rPr>
      </w:pPr>
      <w:r w:rsidRPr="001125B4">
        <w:rPr>
          <w:rFonts w:cs="Times New Roman"/>
          <w:u w:val="single"/>
        </w:rPr>
        <w:t>Future Years</w:t>
      </w:r>
      <w:r w:rsidRPr="001125B4">
        <w:rPr>
          <w:rFonts w:cs="Times New Roman"/>
        </w:rPr>
        <w:t xml:space="preserve">:  The congressional increases/decreases currently recorded in non-program accounts in </w:t>
      </w:r>
      <w:r w:rsidR="00A631A1">
        <w:rPr>
          <w:rFonts w:cs="Times New Roman"/>
        </w:rPr>
        <w:t xml:space="preserve">cumulative total </w:t>
      </w:r>
      <w:r w:rsidRPr="001125B4">
        <w:rPr>
          <w:rFonts w:cs="Times New Roman"/>
        </w:rPr>
        <w:t>would no longer be used.  Future increases/decreases would be posted to the individual program lines.</w:t>
      </w:r>
    </w:p>
    <w:p w14:paraId="3EC122A4" w14:textId="3820F18A" w:rsidR="001125B4" w:rsidRPr="001125B4" w:rsidRDefault="001125B4" w:rsidP="00A369C4">
      <w:pPr>
        <w:numPr>
          <w:ilvl w:val="0"/>
          <w:numId w:val="3"/>
        </w:numPr>
        <w:spacing w:after="0" w:line="240" w:lineRule="auto"/>
        <w:jc w:val="both"/>
        <w:rPr>
          <w:rFonts w:cs="Times New Roman"/>
        </w:rPr>
      </w:pPr>
      <w:r w:rsidRPr="001125B4">
        <w:rPr>
          <w:rFonts w:cs="Times New Roman"/>
        </w:rPr>
        <w:t xml:space="preserve">Decreases:  (T9240) </w:t>
      </w:r>
      <w:r w:rsidR="00D86EE5">
        <w:rPr>
          <w:rFonts w:cs="Times New Roman"/>
        </w:rPr>
        <w:t>Self-Governance</w:t>
      </w:r>
      <w:r w:rsidRPr="001125B4">
        <w:rPr>
          <w:rFonts w:cs="Times New Roman"/>
        </w:rPr>
        <w:t xml:space="preserve"> Compacts- Currently, there are negative amounts in this line which represents the cumulative across the board (ATB) rescission or decreases that </w:t>
      </w:r>
      <w:r w:rsidRPr="001125B4">
        <w:rPr>
          <w:rFonts w:cs="Times New Roman"/>
        </w:rPr>
        <w:lastRenderedPageBreak/>
        <w:t xml:space="preserve">Congress has enacted for all years that the Tribe has been </w:t>
      </w:r>
      <w:r w:rsidR="00A631A1">
        <w:rPr>
          <w:rFonts w:cs="Times New Roman"/>
        </w:rPr>
        <w:t xml:space="preserve">operating </w:t>
      </w:r>
      <w:r w:rsidRPr="001125B4">
        <w:rPr>
          <w:rFonts w:cs="Times New Roman"/>
        </w:rPr>
        <w:t xml:space="preserve">under </w:t>
      </w:r>
      <w:r w:rsidR="00D86EE5">
        <w:rPr>
          <w:rFonts w:cs="Times New Roman"/>
        </w:rPr>
        <w:t>Self-Governance</w:t>
      </w:r>
      <w:r w:rsidRPr="001125B4">
        <w:rPr>
          <w:rFonts w:cs="Times New Roman"/>
        </w:rPr>
        <w:t xml:space="preserve">.  Under this option, the particular program line is reduced </w:t>
      </w:r>
      <w:r w:rsidR="00A631A1">
        <w:rPr>
          <w:rFonts w:cs="Times New Roman"/>
        </w:rPr>
        <w:t xml:space="preserve">by </w:t>
      </w:r>
      <w:r w:rsidRPr="001125B4">
        <w:rPr>
          <w:rFonts w:cs="Times New Roman"/>
        </w:rPr>
        <w:t>the rescission.</w:t>
      </w:r>
    </w:p>
    <w:p w14:paraId="125AB896" w14:textId="5C081DD4" w:rsidR="001125B4" w:rsidRPr="001125B4" w:rsidRDefault="001125B4" w:rsidP="00A369C4">
      <w:pPr>
        <w:numPr>
          <w:ilvl w:val="0"/>
          <w:numId w:val="3"/>
        </w:numPr>
        <w:spacing w:after="0" w:line="240" w:lineRule="auto"/>
        <w:jc w:val="both"/>
        <w:rPr>
          <w:rFonts w:cs="Times New Roman"/>
        </w:rPr>
      </w:pPr>
      <w:r w:rsidRPr="001125B4">
        <w:rPr>
          <w:rFonts w:cs="Times New Roman"/>
        </w:rPr>
        <w:t xml:space="preserve">Increases:  Line items (T9901)- TPA General Increase, (T9902)- Pay Cost and (T9903)- Retirement Adjustment currently display the </w:t>
      </w:r>
      <w:r w:rsidR="00A631A1">
        <w:rPr>
          <w:rFonts w:cs="Times New Roman"/>
        </w:rPr>
        <w:t xml:space="preserve">cumulative </w:t>
      </w:r>
      <w:r w:rsidRPr="001125B4">
        <w:rPr>
          <w:rFonts w:cs="Times New Roman"/>
        </w:rPr>
        <w:t xml:space="preserve">increases that Congress has enacted for all years that the Tribe has been </w:t>
      </w:r>
      <w:r w:rsidR="00A631A1">
        <w:rPr>
          <w:rFonts w:cs="Times New Roman"/>
        </w:rPr>
        <w:t xml:space="preserve">operating </w:t>
      </w:r>
      <w:r w:rsidRPr="001125B4">
        <w:rPr>
          <w:rFonts w:cs="Times New Roman"/>
        </w:rPr>
        <w:t xml:space="preserve">under </w:t>
      </w:r>
      <w:r w:rsidR="00D86EE5">
        <w:rPr>
          <w:rFonts w:cs="Times New Roman"/>
        </w:rPr>
        <w:t>Self-Governance</w:t>
      </w:r>
      <w:r w:rsidRPr="001125B4">
        <w:rPr>
          <w:rFonts w:cs="Times New Roman"/>
        </w:rPr>
        <w:t>.  Under this option, the particular program line is increased.</w:t>
      </w:r>
    </w:p>
    <w:p w14:paraId="3D67FF26" w14:textId="7A5D544E" w:rsidR="001125B4" w:rsidRPr="001125B4" w:rsidRDefault="001125B4" w:rsidP="00A369C4">
      <w:pPr>
        <w:numPr>
          <w:ilvl w:val="0"/>
          <w:numId w:val="3"/>
        </w:numPr>
        <w:spacing w:after="0" w:line="240" w:lineRule="auto"/>
        <w:jc w:val="both"/>
        <w:rPr>
          <w:rFonts w:cs="Times New Roman"/>
        </w:rPr>
      </w:pPr>
      <w:r w:rsidRPr="001125B4">
        <w:rPr>
          <w:rFonts w:cs="Times New Roman"/>
        </w:rPr>
        <w:t xml:space="preserve">Pay Cost:  Currently, Title IV </w:t>
      </w:r>
      <w:r w:rsidR="00437651">
        <w:rPr>
          <w:rFonts w:cs="Times New Roman"/>
        </w:rPr>
        <w:t>Tribes</w:t>
      </w:r>
      <w:r w:rsidRPr="001125B4">
        <w:rPr>
          <w:rFonts w:cs="Times New Roman"/>
        </w:rPr>
        <w:t xml:space="preserve"> </w:t>
      </w:r>
      <w:r w:rsidR="00A631A1">
        <w:rPr>
          <w:rFonts w:cs="Times New Roman"/>
        </w:rPr>
        <w:t xml:space="preserve">submit </w:t>
      </w:r>
      <w:r w:rsidR="00A631A1" w:rsidRPr="001125B4">
        <w:rPr>
          <w:rFonts w:cs="Times New Roman"/>
        </w:rPr>
        <w:t>one salary amount for all base funding</w:t>
      </w:r>
      <w:r w:rsidR="00A631A1">
        <w:rPr>
          <w:rFonts w:cs="Times New Roman"/>
        </w:rPr>
        <w:t xml:space="preserve">, </w:t>
      </w:r>
      <w:r w:rsidR="00437651">
        <w:rPr>
          <w:rFonts w:cs="Times New Roman"/>
        </w:rPr>
        <w:t>Tribes</w:t>
      </w:r>
      <w:r w:rsidR="00A631A1">
        <w:rPr>
          <w:rFonts w:cs="Times New Roman"/>
        </w:rPr>
        <w:t xml:space="preserve"> </w:t>
      </w:r>
      <w:r w:rsidRPr="001125B4">
        <w:rPr>
          <w:rFonts w:cs="Times New Roman"/>
        </w:rPr>
        <w:t xml:space="preserve">do NOT submit </w:t>
      </w:r>
      <w:r w:rsidR="00A631A1">
        <w:rPr>
          <w:rFonts w:cs="Times New Roman"/>
        </w:rPr>
        <w:t xml:space="preserve">salary data </w:t>
      </w:r>
      <w:r w:rsidRPr="001125B4">
        <w:rPr>
          <w:rFonts w:cs="Times New Roman"/>
        </w:rPr>
        <w:t>by program for thi</w:t>
      </w:r>
      <w:r w:rsidR="00A631A1">
        <w:rPr>
          <w:rFonts w:cs="Times New Roman"/>
        </w:rPr>
        <w:t>s funding allocation</w:t>
      </w:r>
      <w:r w:rsidRPr="001125B4">
        <w:rPr>
          <w:rFonts w:cs="Times New Roman"/>
        </w:rPr>
        <w:t xml:space="preserve">.  Under this option, the </w:t>
      </w:r>
      <w:r w:rsidR="007F0C5D">
        <w:rPr>
          <w:rFonts w:cs="Times New Roman"/>
        </w:rPr>
        <w:t xml:space="preserve">Self-Governance </w:t>
      </w:r>
      <w:r w:rsidR="00437651">
        <w:rPr>
          <w:rFonts w:cs="Times New Roman"/>
        </w:rPr>
        <w:t>Tribes</w:t>
      </w:r>
      <w:r w:rsidRPr="001125B4">
        <w:rPr>
          <w:rFonts w:cs="Times New Roman"/>
        </w:rPr>
        <w:t xml:space="preserve"> would have to report salaries by individual program and pay cost would be applied to the corresponding program associated with the increase.</w:t>
      </w:r>
    </w:p>
    <w:p w14:paraId="7205B61B" w14:textId="77777777" w:rsidR="007F2496" w:rsidRDefault="007F2496" w:rsidP="00A369C4">
      <w:pPr>
        <w:spacing w:after="0" w:line="240" w:lineRule="auto"/>
        <w:ind w:left="360"/>
        <w:jc w:val="both"/>
        <w:rPr>
          <w:rFonts w:cs="Times New Roman"/>
          <w:u w:val="single"/>
        </w:rPr>
      </w:pPr>
    </w:p>
    <w:p w14:paraId="59B43888" w14:textId="12304E08" w:rsidR="001125B4" w:rsidRPr="001125B4" w:rsidRDefault="001125B4" w:rsidP="00A369C4">
      <w:pPr>
        <w:spacing w:after="0" w:line="240" w:lineRule="auto"/>
        <w:ind w:left="360"/>
        <w:jc w:val="both"/>
        <w:rPr>
          <w:rFonts w:cs="Times New Roman"/>
        </w:rPr>
      </w:pPr>
      <w:r w:rsidRPr="001125B4">
        <w:rPr>
          <w:rFonts w:cs="Times New Roman"/>
          <w:u w:val="single"/>
        </w:rPr>
        <w:t>Advantages/Disadvantages</w:t>
      </w:r>
      <w:r w:rsidRPr="001125B4">
        <w:rPr>
          <w:rFonts w:cs="Times New Roman"/>
        </w:rPr>
        <w:t xml:space="preserve">:   The advantage to this option is that hypothetically the actual amounts could be verified by individual programs.  The disadvantages include the difficulty in researching the congressional increases and decreases since inception of </w:t>
      </w:r>
      <w:r w:rsidR="007F0C5D">
        <w:rPr>
          <w:rFonts w:cs="Times New Roman"/>
        </w:rPr>
        <w:t>Self-Governance</w:t>
      </w:r>
      <w:r w:rsidR="007F0C5D" w:rsidRPr="001125B4">
        <w:rPr>
          <w:rFonts w:cs="Times New Roman"/>
        </w:rPr>
        <w:t xml:space="preserve"> </w:t>
      </w:r>
      <w:r w:rsidRPr="001125B4">
        <w:rPr>
          <w:rFonts w:cs="Times New Roman"/>
        </w:rPr>
        <w:t xml:space="preserve">over the past 30 years.  There are currently over 280 </w:t>
      </w:r>
      <w:r w:rsidR="00437651">
        <w:rPr>
          <w:rFonts w:cs="Times New Roman"/>
        </w:rPr>
        <w:t>Tribes</w:t>
      </w:r>
      <w:r w:rsidRPr="001125B4">
        <w:rPr>
          <w:rFonts w:cs="Times New Roman"/>
        </w:rPr>
        <w:t xml:space="preserve"> that entered </w:t>
      </w:r>
      <w:r w:rsidR="007F0C5D">
        <w:rPr>
          <w:rFonts w:cs="Times New Roman"/>
        </w:rPr>
        <w:t>Self-Governance</w:t>
      </w:r>
      <w:r w:rsidR="007F0C5D" w:rsidRPr="001125B4">
        <w:rPr>
          <w:rFonts w:cs="Times New Roman"/>
        </w:rPr>
        <w:t xml:space="preserve"> </w:t>
      </w:r>
      <w:r w:rsidRPr="001125B4">
        <w:rPr>
          <w:rFonts w:cs="Times New Roman"/>
        </w:rPr>
        <w:t xml:space="preserve">at various periods of time as well as compacted and/or returned programs at various intervals.  There are currently </w:t>
      </w:r>
      <w:r w:rsidR="00A631A1">
        <w:rPr>
          <w:rFonts w:cs="Times New Roman"/>
        </w:rPr>
        <w:t xml:space="preserve">approximately </w:t>
      </w:r>
      <w:r w:rsidRPr="001125B4">
        <w:rPr>
          <w:rFonts w:cs="Times New Roman"/>
        </w:rPr>
        <w:t xml:space="preserve">100 program lines to be researched per tribe.  The forensic </w:t>
      </w:r>
      <w:r w:rsidR="00A631A1">
        <w:rPr>
          <w:rFonts w:cs="Times New Roman"/>
        </w:rPr>
        <w:t xml:space="preserve">accounting </w:t>
      </w:r>
      <w:r w:rsidRPr="001125B4">
        <w:rPr>
          <w:rFonts w:cs="Times New Roman"/>
        </w:rPr>
        <w:t xml:space="preserve">option would be very labor and cost intensive </w:t>
      </w:r>
      <w:r w:rsidR="00A631A1">
        <w:rPr>
          <w:rFonts w:cs="Times New Roman"/>
        </w:rPr>
        <w:t xml:space="preserve">to both Federal and Tribal staff </w:t>
      </w:r>
      <w:r w:rsidRPr="001125B4">
        <w:rPr>
          <w:rFonts w:cs="Times New Roman"/>
        </w:rPr>
        <w:t xml:space="preserve">and could take a considerable amount of time </w:t>
      </w:r>
      <w:r w:rsidR="00A631A1">
        <w:rPr>
          <w:rFonts w:cs="Times New Roman"/>
        </w:rPr>
        <w:t xml:space="preserve">and effort </w:t>
      </w:r>
      <w:r w:rsidRPr="001125B4">
        <w:rPr>
          <w:rFonts w:cs="Times New Roman"/>
        </w:rPr>
        <w:t xml:space="preserve">to complete.  There is also the reality that </w:t>
      </w:r>
      <w:r w:rsidR="00A631A1">
        <w:rPr>
          <w:rFonts w:cs="Times New Roman"/>
        </w:rPr>
        <w:t xml:space="preserve">Tribal </w:t>
      </w:r>
      <w:r w:rsidRPr="001125B4">
        <w:rPr>
          <w:rFonts w:cs="Times New Roman"/>
        </w:rPr>
        <w:t xml:space="preserve">paycost salary data has never been reported by program and that data would not be available.  </w:t>
      </w:r>
    </w:p>
    <w:p w14:paraId="71E9B08A" w14:textId="77777777" w:rsidR="001125B4" w:rsidRPr="001125B4" w:rsidRDefault="001125B4" w:rsidP="00A369C4">
      <w:pPr>
        <w:spacing w:after="0" w:line="240" w:lineRule="auto"/>
        <w:ind w:left="360"/>
        <w:jc w:val="both"/>
        <w:rPr>
          <w:rFonts w:cs="Times New Roman"/>
        </w:rPr>
      </w:pPr>
    </w:p>
    <w:p w14:paraId="2D2696FE" w14:textId="77777777" w:rsidR="001125B4" w:rsidRPr="001125B4" w:rsidRDefault="001125B4" w:rsidP="00A369C4">
      <w:pPr>
        <w:spacing w:after="0" w:line="240" w:lineRule="auto"/>
        <w:ind w:left="360"/>
        <w:jc w:val="both"/>
        <w:rPr>
          <w:rFonts w:cs="Times New Roman"/>
          <w:b/>
        </w:rPr>
      </w:pPr>
      <w:r w:rsidRPr="001125B4">
        <w:rPr>
          <w:rFonts w:cs="Times New Roman"/>
          <w:b/>
        </w:rPr>
        <w:t xml:space="preserve">Option B:  </w:t>
      </w:r>
      <w:r w:rsidR="00A631A1">
        <w:rPr>
          <w:rFonts w:cs="Times New Roman"/>
          <w:b/>
        </w:rPr>
        <w:t xml:space="preserve">“Aggregate Net” or </w:t>
      </w:r>
      <w:r w:rsidRPr="001125B4">
        <w:rPr>
          <w:rFonts w:cs="Times New Roman"/>
          <w:b/>
        </w:rPr>
        <w:t xml:space="preserve">Prorated Allocation </w:t>
      </w:r>
    </w:p>
    <w:p w14:paraId="3C7B67AA" w14:textId="27E32320" w:rsidR="001125B4" w:rsidRPr="001125B4" w:rsidRDefault="001125B4" w:rsidP="00A369C4">
      <w:pPr>
        <w:spacing w:after="0" w:line="240" w:lineRule="auto"/>
        <w:ind w:left="360"/>
        <w:jc w:val="both"/>
        <w:rPr>
          <w:rFonts w:cs="Times New Roman"/>
        </w:rPr>
      </w:pPr>
      <w:r w:rsidRPr="003B1037">
        <w:rPr>
          <w:rFonts w:cs="Times New Roman"/>
          <w:u w:val="single"/>
        </w:rPr>
        <w:t>Previous Years</w:t>
      </w:r>
      <w:r w:rsidRPr="001125B4">
        <w:rPr>
          <w:rFonts w:cs="Times New Roman"/>
        </w:rPr>
        <w:t xml:space="preserve">:  Under this option, the congressional increases/decreases currently recorded in non-program accounts in </w:t>
      </w:r>
      <w:r w:rsidR="003B1037">
        <w:rPr>
          <w:rFonts w:cs="Times New Roman"/>
        </w:rPr>
        <w:t xml:space="preserve">cumulative total </w:t>
      </w:r>
      <w:r w:rsidRPr="001125B4">
        <w:rPr>
          <w:rFonts w:cs="Times New Roman"/>
        </w:rPr>
        <w:t xml:space="preserve">would be distributed on a prorated allocation basis.  For example, the congressional decreases in (T9240) </w:t>
      </w:r>
      <w:r w:rsidR="00D86EE5">
        <w:rPr>
          <w:rFonts w:cs="Times New Roman"/>
        </w:rPr>
        <w:t>Self-Governance</w:t>
      </w:r>
      <w:r w:rsidRPr="001125B4">
        <w:rPr>
          <w:rFonts w:cs="Times New Roman"/>
        </w:rPr>
        <w:t xml:space="preserve"> Compacts would be prorated among all program line items.  Congressional increases in (T9901)- TPA General Increase, (T9902)- Pay Cost and (T9903)- Retirement Adjustment would be prorated among all program line items.</w:t>
      </w:r>
    </w:p>
    <w:p w14:paraId="6544B2FB" w14:textId="2545628F" w:rsidR="001125B4" w:rsidRPr="001125B4" w:rsidRDefault="001125B4" w:rsidP="00A369C4">
      <w:pPr>
        <w:spacing w:after="0" w:line="240" w:lineRule="auto"/>
        <w:ind w:left="360"/>
        <w:jc w:val="both"/>
        <w:rPr>
          <w:rFonts w:cs="Times New Roman"/>
        </w:rPr>
      </w:pPr>
      <w:r w:rsidRPr="003B1037">
        <w:rPr>
          <w:rFonts w:cs="Times New Roman"/>
          <w:u w:val="single"/>
        </w:rPr>
        <w:t>Future Years</w:t>
      </w:r>
      <w:r w:rsidRPr="001125B4">
        <w:rPr>
          <w:rFonts w:cs="Times New Roman"/>
        </w:rPr>
        <w:t>:  Same as Option A.  The congressional increases/decreases currently recorded in non-program accounts in aggregate would no longer be used (</w:t>
      </w:r>
      <w:r w:rsidR="00D86EE5">
        <w:rPr>
          <w:rFonts w:cs="Times New Roman"/>
        </w:rPr>
        <w:t>Self-Governance</w:t>
      </w:r>
      <w:r w:rsidRPr="001125B4">
        <w:rPr>
          <w:rFonts w:cs="Times New Roman"/>
        </w:rPr>
        <w:t xml:space="preserve"> Compacts, TPA General Increase, Pay Cost and Retirement Adjustment).    Future increases/decreases would be posted to the individual program lines.</w:t>
      </w:r>
    </w:p>
    <w:p w14:paraId="1793394D" w14:textId="31FE19C7" w:rsidR="001125B4" w:rsidRPr="001125B4" w:rsidRDefault="001125B4" w:rsidP="00A369C4">
      <w:pPr>
        <w:spacing w:after="0" w:line="240" w:lineRule="auto"/>
        <w:ind w:left="360"/>
        <w:jc w:val="both"/>
        <w:rPr>
          <w:rFonts w:cs="Times New Roman"/>
        </w:rPr>
      </w:pPr>
      <w:r w:rsidRPr="001125B4">
        <w:rPr>
          <w:rFonts w:cs="Times New Roman"/>
          <w:u w:val="single"/>
        </w:rPr>
        <w:t>Advantages/Disadvantages</w:t>
      </w:r>
      <w:r w:rsidRPr="001125B4">
        <w:rPr>
          <w:rFonts w:cs="Times New Roman"/>
        </w:rPr>
        <w:t xml:space="preserve">:  The disadvantage to this option is that it would not be an “actual” or “to the dollar” accounting of each program line.    However, it would be a fair approximation or estimate.  The advantages to this option are that it would be less labor intensive, less costly and would be easier to implement. </w:t>
      </w:r>
      <w:r w:rsidR="003B1037">
        <w:rPr>
          <w:rFonts w:cs="Times New Roman"/>
        </w:rPr>
        <w:t xml:space="preserve">(See also SGDB Upgrade recommendation on page </w:t>
      </w:r>
      <w:r w:rsidR="00A369C4">
        <w:rPr>
          <w:rFonts w:cs="Times New Roman"/>
        </w:rPr>
        <w:t>12</w:t>
      </w:r>
      <w:r w:rsidR="003B1037">
        <w:rPr>
          <w:rFonts w:cs="Times New Roman"/>
        </w:rPr>
        <w:t>)</w:t>
      </w:r>
      <w:r w:rsidRPr="001125B4">
        <w:rPr>
          <w:rFonts w:cs="Times New Roman"/>
        </w:rPr>
        <w:t xml:space="preserve"> </w:t>
      </w:r>
    </w:p>
    <w:p w14:paraId="060A0AF4" w14:textId="77777777" w:rsidR="001125B4" w:rsidRPr="001125B4" w:rsidRDefault="001125B4" w:rsidP="00A369C4">
      <w:pPr>
        <w:spacing w:after="0" w:line="240" w:lineRule="auto"/>
        <w:jc w:val="both"/>
        <w:rPr>
          <w:rFonts w:cs="Times New Roman"/>
        </w:rPr>
      </w:pPr>
    </w:p>
    <w:p w14:paraId="4A52ED29" w14:textId="77777777" w:rsidR="001125B4" w:rsidRPr="001125B4" w:rsidRDefault="001125B4" w:rsidP="00A369C4">
      <w:pPr>
        <w:spacing w:after="0" w:line="240" w:lineRule="auto"/>
        <w:ind w:left="360"/>
        <w:jc w:val="both"/>
        <w:rPr>
          <w:rFonts w:cs="Times New Roman"/>
          <w:b/>
        </w:rPr>
      </w:pPr>
      <w:r w:rsidRPr="001125B4">
        <w:rPr>
          <w:rFonts w:cs="Times New Roman"/>
          <w:b/>
        </w:rPr>
        <w:t xml:space="preserve">Option C:  Continue current operations </w:t>
      </w:r>
    </w:p>
    <w:p w14:paraId="6A611269" w14:textId="00FAD74E" w:rsidR="001125B4" w:rsidRDefault="001125B4" w:rsidP="00A369C4">
      <w:pPr>
        <w:spacing w:after="0" w:line="240" w:lineRule="auto"/>
        <w:ind w:left="360"/>
        <w:jc w:val="both"/>
        <w:rPr>
          <w:rFonts w:cs="Times New Roman"/>
        </w:rPr>
      </w:pPr>
      <w:r w:rsidRPr="001125B4">
        <w:rPr>
          <w:rFonts w:cs="Times New Roman"/>
        </w:rPr>
        <w:t xml:space="preserve">Under this option, current operations since the inception of </w:t>
      </w:r>
      <w:r w:rsidR="007F0C5D">
        <w:rPr>
          <w:rFonts w:cs="Times New Roman"/>
        </w:rPr>
        <w:t>Self-Governance</w:t>
      </w:r>
      <w:r w:rsidRPr="001125B4">
        <w:rPr>
          <w:rFonts w:cs="Times New Roman"/>
        </w:rPr>
        <w:t xml:space="preserve"> would continue as funding or approval to implement recommendations are at the discretion of administration.</w:t>
      </w:r>
    </w:p>
    <w:p w14:paraId="290C4227" w14:textId="77777777" w:rsidR="003B1037" w:rsidRPr="001125B4" w:rsidRDefault="003B1037" w:rsidP="00A369C4">
      <w:pPr>
        <w:spacing w:after="0" w:line="240" w:lineRule="auto"/>
        <w:ind w:left="360"/>
        <w:jc w:val="both"/>
        <w:rPr>
          <w:rFonts w:cs="Times New Roman"/>
        </w:rPr>
      </w:pPr>
    </w:p>
    <w:p w14:paraId="56529D3F" w14:textId="30AB83C2" w:rsidR="001125B4" w:rsidRPr="001125B4" w:rsidRDefault="001125B4" w:rsidP="00A369C4">
      <w:pPr>
        <w:spacing w:after="0" w:line="240" w:lineRule="auto"/>
        <w:ind w:left="360"/>
        <w:jc w:val="both"/>
        <w:rPr>
          <w:rFonts w:cs="Times New Roman"/>
          <w:color w:val="FF0000"/>
        </w:rPr>
      </w:pPr>
      <w:r w:rsidRPr="001125B4">
        <w:rPr>
          <w:rFonts w:cs="Times New Roman"/>
          <w:color w:val="FF0000"/>
          <w:u w:val="single"/>
        </w:rPr>
        <w:t>Recommendation</w:t>
      </w:r>
      <w:r w:rsidR="00CA7C8E">
        <w:rPr>
          <w:rFonts w:cs="Times New Roman"/>
          <w:color w:val="FF0000"/>
          <w:u w:val="single"/>
        </w:rPr>
        <w:t xml:space="preserve"> I.(1).</w:t>
      </w:r>
      <w:r w:rsidRPr="001125B4">
        <w:rPr>
          <w:rFonts w:cs="Times New Roman"/>
          <w:color w:val="FF0000"/>
        </w:rPr>
        <w:t xml:space="preserve">:  The consensus of the workgroup was to implement </w:t>
      </w:r>
      <w:r w:rsidR="003B1037">
        <w:rPr>
          <w:rFonts w:cs="Times New Roman"/>
          <w:color w:val="FF0000"/>
        </w:rPr>
        <w:t xml:space="preserve">Option B, </w:t>
      </w:r>
      <w:r w:rsidRPr="001125B4">
        <w:rPr>
          <w:rFonts w:cs="Times New Roman"/>
          <w:color w:val="FF0000"/>
        </w:rPr>
        <w:t xml:space="preserve">the </w:t>
      </w:r>
      <w:r w:rsidR="003B1037">
        <w:rPr>
          <w:rFonts w:cs="Times New Roman"/>
          <w:color w:val="FF0000"/>
        </w:rPr>
        <w:t xml:space="preserve">“Aggregate Net” or </w:t>
      </w:r>
      <w:r w:rsidRPr="001125B4">
        <w:rPr>
          <w:rFonts w:cs="Times New Roman"/>
          <w:color w:val="FF0000"/>
        </w:rPr>
        <w:t xml:space="preserve">Prorated Allocation option due to the cost benefit comparison.  The forensic </w:t>
      </w:r>
      <w:r w:rsidR="003B1037">
        <w:rPr>
          <w:rFonts w:cs="Times New Roman"/>
          <w:color w:val="FF0000"/>
        </w:rPr>
        <w:t xml:space="preserve">accounting </w:t>
      </w:r>
      <w:r w:rsidRPr="001125B4">
        <w:rPr>
          <w:rFonts w:cs="Times New Roman"/>
          <w:color w:val="FF0000"/>
        </w:rPr>
        <w:t xml:space="preserve">would be a futile exercise as Title IV </w:t>
      </w:r>
      <w:r w:rsidR="00437651">
        <w:rPr>
          <w:rFonts w:cs="Times New Roman"/>
          <w:color w:val="FF0000"/>
        </w:rPr>
        <w:t>Tribes</w:t>
      </w:r>
      <w:r w:rsidRPr="001125B4">
        <w:rPr>
          <w:rFonts w:cs="Times New Roman"/>
          <w:color w:val="FF0000"/>
        </w:rPr>
        <w:t xml:space="preserve"> have the authority to reprogram certain funds.  The </w:t>
      </w:r>
      <w:r w:rsidR="00DA42E1">
        <w:rPr>
          <w:rFonts w:cs="Times New Roman"/>
          <w:color w:val="FF0000"/>
        </w:rPr>
        <w:t>Tribal</w:t>
      </w:r>
      <w:r w:rsidRPr="001125B4">
        <w:rPr>
          <w:rFonts w:cs="Times New Roman"/>
          <w:color w:val="FF0000"/>
        </w:rPr>
        <w:t xml:space="preserve"> representatives would rather those funds be used in a manner to best serve </w:t>
      </w:r>
      <w:r w:rsidR="00437651">
        <w:rPr>
          <w:rFonts w:cs="Times New Roman"/>
          <w:color w:val="FF0000"/>
        </w:rPr>
        <w:t>Tribes</w:t>
      </w:r>
      <w:r w:rsidRPr="001125B4">
        <w:rPr>
          <w:rFonts w:cs="Times New Roman"/>
          <w:color w:val="FF0000"/>
        </w:rPr>
        <w:t xml:space="preserve">, including updating the SGDB which </w:t>
      </w:r>
      <w:r w:rsidR="00437651">
        <w:rPr>
          <w:rFonts w:cs="Times New Roman"/>
          <w:color w:val="FF0000"/>
        </w:rPr>
        <w:t>Tribes</w:t>
      </w:r>
      <w:r w:rsidRPr="001125B4">
        <w:rPr>
          <w:rFonts w:cs="Times New Roman"/>
          <w:color w:val="FF0000"/>
        </w:rPr>
        <w:t xml:space="preserve"> access on a daily basis.    </w:t>
      </w:r>
    </w:p>
    <w:p w14:paraId="3A6753E0" w14:textId="3C1298A3" w:rsidR="001125B4" w:rsidRPr="001125B4" w:rsidRDefault="001125B4" w:rsidP="00A369C4">
      <w:pPr>
        <w:spacing w:after="0" w:line="240" w:lineRule="auto"/>
        <w:ind w:left="360"/>
        <w:jc w:val="both"/>
        <w:rPr>
          <w:rFonts w:cs="Times New Roman"/>
          <w:color w:val="FF0000"/>
        </w:rPr>
      </w:pPr>
      <w:r w:rsidRPr="001125B4">
        <w:rPr>
          <w:rFonts w:cs="Times New Roman"/>
          <w:color w:val="FF0000"/>
        </w:rPr>
        <w:t>Again, the consensus was to perform a prorated allocation of congressional increases and decreases to individual program lines for previous years.  Once the prior years’ prorated allocation is complete, future increases/decreases would be posted to the individual program lines.  The non-program accounts (</w:t>
      </w:r>
      <w:r w:rsidR="00D86EE5">
        <w:rPr>
          <w:rFonts w:cs="Times New Roman"/>
          <w:color w:val="FF0000"/>
        </w:rPr>
        <w:t>Self-Governance</w:t>
      </w:r>
      <w:r w:rsidRPr="001125B4">
        <w:rPr>
          <w:rFonts w:cs="Times New Roman"/>
          <w:color w:val="FF0000"/>
        </w:rPr>
        <w:t xml:space="preserve"> Compacts, TPA General Increase, Pay Cost and Retirement Adjustment) would no longer be utilized.  The intent of this process is to provide program funding amounts on a line by line basis for the purpose of equitable future funding allocation distributions.  </w:t>
      </w:r>
    </w:p>
    <w:p w14:paraId="290997FC" w14:textId="77777777" w:rsidR="0009776F" w:rsidRDefault="0009776F" w:rsidP="0009776F">
      <w:pPr>
        <w:spacing w:after="0" w:line="240" w:lineRule="auto"/>
        <w:ind w:left="360"/>
        <w:jc w:val="both"/>
        <w:rPr>
          <w:rFonts w:cs="Times New Roman"/>
        </w:rPr>
      </w:pPr>
    </w:p>
    <w:p w14:paraId="03BF55D5" w14:textId="6DEEA085" w:rsidR="007F77F1" w:rsidRDefault="0009776F" w:rsidP="00E536F2">
      <w:pPr>
        <w:spacing w:after="0" w:line="240" w:lineRule="auto"/>
        <w:ind w:left="360"/>
        <w:jc w:val="both"/>
        <w:rPr>
          <w:rFonts w:cs="Times New Roman"/>
          <w:color w:val="FF0000"/>
        </w:rPr>
      </w:pPr>
      <w:r w:rsidRPr="0009776F">
        <w:rPr>
          <w:rFonts w:cs="Times New Roman"/>
          <w:color w:val="FF0000"/>
        </w:rPr>
        <w:t xml:space="preserve">An example of the </w:t>
      </w:r>
      <w:r w:rsidR="003B1037">
        <w:rPr>
          <w:rFonts w:cs="Times New Roman"/>
          <w:color w:val="FF0000"/>
        </w:rPr>
        <w:t xml:space="preserve">“Aggregate Net” or </w:t>
      </w:r>
      <w:r w:rsidRPr="0009776F">
        <w:rPr>
          <w:rFonts w:cs="Times New Roman"/>
          <w:color w:val="FF0000"/>
        </w:rPr>
        <w:t xml:space="preserve">Prorated Allocation applied to the SGDB </w:t>
      </w:r>
      <w:r w:rsidR="003B1037">
        <w:rPr>
          <w:rFonts w:cs="Times New Roman"/>
          <w:color w:val="FF0000"/>
        </w:rPr>
        <w:t xml:space="preserve">for the initial year of implementation </w:t>
      </w:r>
      <w:r w:rsidRPr="0009776F">
        <w:rPr>
          <w:rFonts w:cs="Times New Roman"/>
          <w:color w:val="FF0000"/>
        </w:rPr>
        <w:t xml:space="preserve">is displayed </w:t>
      </w:r>
      <w:r w:rsidR="00E536F2">
        <w:rPr>
          <w:rFonts w:cs="Times New Roman"/>
          <w:color w:val="FF0000"/>
        </w:rPr>
        <w:t>below.</w:t>
      </w:r>
    </w:p>
    <w:p w14:paraId="769110FD" w14:textId="77777777" w:rsidR="00E536F2" w:rsidRDefault="00E536F2" w:rsidP="00E536F2">
      <w:pPr>
        <w:spacing w:after="0" w:line="240" w:lineRule="auto"/>
        <w:ind w:left="360"/>
        <w:jc w:val="both"/>
      </w:pPr>
    </w:p>
    <w:p w14:paraId="5E4C895E" w14:textId="77777777" w:rsidR="0009776F" w:rsidRDefault="007F77F1" w:rsidP="003A2603">
      <w:pPr>
        <w:spacing w:after="0" w:line="240" w:lineRule="auto"/>
        <w:jc w:val="center"/>
        <w:rPr>
          <w:rFonts w:cs="Times New Roman"/>
        </w:rPr>
      </w:pPr>
      <w:r w:rsidRPr="007F77F1">
        <w:rPr>
          <w:noProof/>
        </w:rPr>
        <w:drawing>
          <wp:inline distT="0" distB="0" distL="0" distR="0" wp14:anchorId="7B17F53F" wp14:editId="61286367">
            <wp:extent cx="5943600" cy="642040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6420403"/>
                    </a:xfrm>
                    <a:prstGeom prst="rect">
                      <a:avLst/>
                    </a:prstGeom>
                    <a:noFill/>
                    <a:ln>
                      <a:noFill/>
                    </a:ln>
                  </pic:spPr>
                </pic:pic>
              </a:graphicData>
            </a:graphic>
          </wp:inline>
        </w:drawing>
      </w:r>
      <w:r w:rsidR="003A2603" w:rsidRPr="003A2603">
        <w:t xml:space="preserve"> </w:t>
      </w:r>
      <w:r w:rsidR="0009776F">
        <w:rPr>
          <w:rFonts w:cs="Times New Roman"/>
        </w:rPr>
        <w:br w:type="page"/>
      </w:r>
    </w:p>
    <w:p w14:paraId="393ED5CF" w14:textId="77777777" w:rsidR="001125B4" w:rsidRPr="001125B4" w:rsidRDefault="00F34250" w:rsidP="00A078FF">
      <w:pPr>
        <w:pStyle w:val="ListParagraph"/>
        <w:numPr>
          <w:ilvl w:val="0"/>
          <w:numId w:val="16"/>
        </w:numPr>
        <w:spacing w:after="0" w:line="240" w:lineRule="auto"/>
        <w:ind w:left="720" w:hanging="360"/>
        <w:rPr>
          <w:rFonts w:cs="Times New Roman"/>
          <w:b/>
        </w:rPr>
      </w:pPr>
      <w:r>
        <w:rPr>
          <w:rFonts w:cs="Times New Roman"/>
          <w:b/>
        </w:rPr>
        <w:lastRenderedPageBreak/>
        <w:t>TPA Allocation Issue:</w:t>
      </w:r>
      <w:r w:rsidR="001125B4" w:rsidRPr="001125B4">
        <w:rPr>
          <w:rFonts w:cs="Times New Roman"/>
          <w:b/>
        </w:rPr>
        <w:t xml:space="preserve">  Paycost</w:t>
      </w:r>
    </w:p>
    <w:p w14:paraId="3A9D26F0" w14:textId="5C869AB6" w:rsidR="001125B4" w:rsidRPr="001125B4" w:rsidRDefault="001125B4" w:rsidP="001125B4">
      <w:pPr>
        <w:spacing w:after="0" w:line="240" w:lineRule="auto"/>
        <w:ind w:left="360"/>
        <w:jc w:val="both"/>
        <w:rPr>
          <w:rFonts w:cs="Times New Roman"/>
        </w:rPr>
      </w:pPr>
      <w:r w:rsidRPr="001125B4">
        <w:rPr>
          <w:rFonts w:cs="Times New Roman"/>
        </w:rPr>
        <w:t xml:space="preserve">Currently, Title IV </w:t>
      </w:r>
      <w:r w:rsidR="00437651">
        <w:rPr>
          <w:rFonts w:cs="Times New Roman"/>
        </w:rPr>
        <w:t>Tribes</w:t>
      </w:r>
      <w:r w:rsidRPr="001125B4">
        <w:rPr>
          <w:rFonts w:cs="Times New Roman"/>
        </w:rPr>
        <w:t xml:space="preserve"> do NOT submit salaries by program for paycost allocation but instead one salary amount for all base funding.  In order for increases/decreases to be posted to individual program line items, the way paycost is allocated will need to be addressed.</w:t>
      </w:r>
    </w:p>
    <w:p w14:paraId="39EB9CA1" w14:textId="77777777" w:rsidR="008C0D57" w:rsidRDefault="008C0D57" w:rsidP="00A77626">
      <w:pPr>
        <w:spacing w:after="0" w:line="240" w:lineRule="auto"/>
        <w:ind w:left="360"/>
        <w:jc w:val="both"/>
        <w:rPr>
          <w:rFonts w:cs="Times New Roman"/>
          <w:b/>
        </w:rPr>
      </w:pPr>
    </w:p>
    <w:p w14:paraId="1EE4A55B" w14:textId="77777777" w:rsidR="00A77626" w:rsidRPr="001125B4" w:rsidRDefault="00A77626" w:rsidP="00A77626">
      <w:pPr>
        <w:spacing w:after="0" w:line="240" w:lineRule="auto"/>
        <w:ind w:left="360"/>
        <w:jc w:val="both"/>
        <w:rPr>
          <w:rFonts w:cs="Times New Roman"/>
          <w:b/>
        </w:rPr>
      </w:pPr>
      <w:r w:rsidRPr="001125B4">
        <w:rPr>
          <w:rFonts w:cs="Times New Roman"/>
          <w:b/>
        </w:rPr>
        <w:t>Options for Resolution:</w:t>
      </w:r>
    </w:p>
    <w:p w14:paraId="44A857DE" w14:textId="77777777" w:rsidR="001125B4" w:rsidRPr="001125B4" w:rsidRDefault="001125B4" w:rsidP="001125B4">
      <w:pPr>
        <w:spacing w:after="0" w:line="240" w:lineRule="auto"/>
        <w:ind w:left="360"/>
        <w:jc w:val="both"/>
        <w:rPr>
          <w:rFonts w:cs="Times New Roman"/>
          <w:b/>
        </w:rPr>
      </w:pPr>
      <w:r w:rsidRPr="001125B4">
        <w:rPr>
          <w:rFonts w:cs="Times New Roman"/>
          <w:b/>
        </w:rPr>
        <w:t>Option A:  Report by Individual program</w:t>
      </w:r>
    </w:p>
    <w:p w14:paraId="093FC841" w14:textId="2FA9C5D1" w:rsidR="001125B4" w:rsidRPr="001125B4" w:rsidRDefault="001125B4" w:rsidP="001125B4">
      <w:pPr>
        <w:spacing w:after="0" w:line="240" w:lineRule="auto"/>
        <w:ind w:left="360"/>
        <w:jc w:val="both"/>
        <w:rPr>
          <w:rFonts w:cs="Times New Roman"/>
        </w:rPr>
      </w:pPr>
      <w:r w:rsidRPr="001125B4">
        <w:rPr>
          <w:rFonts w:cs="Times New Roman"/>
        </w:rPr>
        <w:t xml:space="preserve">Once prior years’ increases have been prorated, </w:t>
      </w:r>
      <w:r w:rsidR="007F0C5D">
        <w:rPr>
          <w:rFonts w:cs="Times New Roman"/>
        </w:rPr>
        <w:t>Self-Governance</w:t>
      </w:r>
      <w:r w:rsidRPr="001125B4">
        <w:rPr>
          <w:rFonts w:cs="Times New Roman"/>
        </w:rPr>
        <w:t xml:space="preserve"> </w:t>
      </w:r>
      <w:r w:rsidR="00437651">
        <w:rPr>
          <w:rFonts w:cs="Times New Roman"/>
        </w:rPr>
        <w:t>Tribes</w:t>
      </w:r>
      <w:r w:rsidRPr="001125B4">
        <w:rPr>
          <w:rFonts w:cs="Times New Roman"/>
        </w:rPr>
        <w:t xml:space="preserve"> would have to report salaries by individual program and pay cost would be applied to the corresponding program associated with the increase for future years</w:t>
      </w:r>
      <w:r w:rsidR="003A2603">
        <w:rPr>
          <w:rFonts w:cs="Times New Roman"/>
        </w:rPr>
        <w:t>.</w:t>
      </w:r>
    </w:p>
    <w:p w14:paraId="6EF2089A" w14:textId="77777777" w:rsidR="001125B4" w:rsidRPr="001125B4" w:rsidRDefault="001125B4" w:rsidP="001125B4">
      <w:pPr>
        <w:spacing w:after="0" w:line="240" w:lineRule="auto"/>
        <w:ind w:left="360"/>
        <w:jc w:val="both"/>
        <w:rPr>
          <w:rFonts w:cs="Times New Roman"/>
          <w:b/>
        </w:rPr>
      </w:pPr>
      <w:r w:rsidRPr="001125B4">
        <w:rPr>
          <w:rFonts w:cs="Times New Roman"/>
          <w:b/>
        </w:rPr>
        <w:t xml:space="preserve">Option B:  Continue to Report </w:t>
      </w:r>
      <w:r w:rsidR="003A2603">
        <w:rPr>
          <w:rFonts w:cs="Times New Roman"/>
          <w:b/>
        </w:rPr>
        <w:t>Total Salary Data</w:t>
      </w:r>
    </w:p>
    <w:p w14:paraId="5640F57A" w14:textId="02CB7ECC" w:rsidR="001125B4" w:rsidRPr="001125B4" w:rsidRDefault="001125B4" w:rsidP="001125B4">
      <w:pPr>
        <w:spacing w:after="0" w:line="240" w:lineRule="auto"/>
        <w:ind w:left="360"/>
        <w:jc w:val="both"/>
        <w:rPr>
          <w:rFonts w:cs="Times New Roman"/>
        </w:rPr>
      </w:pPr>
      <w:r w:rsidRPr="001125B4">
        <w:rPr>
          <w:rFonts w:cs="Times New Roman"/>
        </w:rPr>
        <w:t xml:space="preserve">Under this option Title IV </w:t>
      </w:r>
      <w:r w:rsidR="00437651">
        <w:rPr>
          <w:rFonts w:cs="Times New Roman"/>
        </w:rPr>
        <w:t>Tribes</w:t>
      </w:r>
      <w:r w:rsidRPr="001125B4">
        <w:rPr>
          <w:rFonts w:cs="Times New Roman"/>
        </w:rPr>
        <w:t xml:space="preserve"> would continue to submit one salary amount for all base funding.  This option would require OSG to prorate each paycost increase to individual program line items on an annual basis.</w:t>
      </w:r>
      <w:r w:rsidR="00A246C5">
        <w:rPr>
          <w:rFonts w:cs="Times New Roman"/>
        </w:rPr>
        <w:t xml:space="preserve">  There are currently </w:t>
      </w:r>
      <w:r w:rsidR="00A246C5" w:rsidRPr="00E467FB">
        <w:rPr>
          <w:rFonts w:cs="Times New Roman"/>
        </w:rPr>
        <w:t xml:space="preserve">approximately </w:t>
      </w:r>
      <w:r w:rsidR="00E467FB" w:rsidRPr="00E467FB">
        <w:rPr>
          <w:rFonts w:cs="Times New Roman"/>
        </w:rPr>
        <w:t>259</w:t>
      </w:r>
      <w:r w:rsidR="00A246C5" w:rsidRPr="00E467FB">
        <w:rPr>
          <w:rFonts w:cs="Times New Roman"/>
        </w:rPr>
        <w:t xml:space="preserve"> individual</w:t>
      </w:r>
      <w:r w:rsidR="00A246C5">
        <w:rPr>
          <w:rFonts w:cs="Times New Roman"/>
        </w:rPr>
        <w:t xml:space="preserve"> program lines for each of </w:t>
      </w:r>
      <w:r w:rsidR="00DA42E1" w:rsidRPr="00DA42E1">
        <w:rPr>
          <w:rFonts w:cs="Times New Roman"/>
        </w:rPr>
        <w:t>133</w:t>
      </w:r>
      <w:r w:rsidR="00A246C5">
        <w:rPr>
          <w:rFonts w:cs="Times New Roman"/>
        </w:rPr>
        <w:t xml:space="preserve"> Tribal funding agreements.</w:t>
      </w:r>
      <w:r w:rsidR="003A2603">
        <w:rPr>
          <w:rFonts w:cs="Times New Roman"/>
        </w:rPr>
        <w:t xml:space="preserve"> </w:t>
      </w:r>
      <w:r w:rsidRPr="001125B4">
        <w:rPr>
          <w:rFonts w:cs="Times New Roman"/>
        </w:rPr>
        <w:t xml:space="preserve"> </w:t>
      </w:r>
    </w:p>
    <w:p w14:paraId="15163B24" w14:textId="77777777" w:rsidR="008C0D57" w:rsidRDefault="008C0D57" w:rsidP="001125B4">
      <w:pPr>
        <w:spacing w:after="0" w:line="240" w:lineRule="auto"/>
        <w:ind w:left="360"/>
        <w:jc w:val="both"/>
        <w:rPr>
          <w:rFonts w:cs="Times New Roman"/>
          <w:color w:val="FF0000"/>
          <w:u w:val="single"/>
        </w:rPr>
      </w:pPr>
    </w:p>
    <w:p w14:paraId="10E7842F" w14:textId="77777777" w:rsidR="001125B4" w:rsidRPr="001125B4" w:rsidRDefault="001125B4" w:rsidP="001125B4">
      <w:pPr>
        <w:spacing w:after="0" w:line="240" w:lineRule="auto"/>
        <w:ind w:left="360"/>
        <w:jc w:val="both"/>
        <w:rPr>
          <w:rFonts w:cs="Times New Roman"/>
          <w:color w:val="FF0000"/>
        </w:rPr>
      </w:pPr>
      <w:r w:rsidRPr="001125B4">
        <w:rPr>
          <w:rFonts w:cs="Times New Roman"/>
          <w:color w:val="FF0000"/>
          <w:u w:val="single"/>
        </w:rPr>
        <w:t>Recommendation</w:t>
      </w:r>
      <w:r w:rsidR="00CA7C8E">
        <w:rPr>
          <w:rFonts w:cs="Times New Roman"/>
          <w:color w:val="FF0000"/>
          <w:u w:val="single"/>
        </w:rPr>
        <w:t xml:space="preserve"> I.(2).</w:t>
      </w:r>
      <w:r w:rsidRPr="001125B4">
        <w:rPr>
          <w:rFonts w:cs="Times New Roman"/>
          <w:color w:val="FF0000"/>
        </w:rPr>
        <w:t xml:space="preserve">:  The consensus of the </w:t>
      </w:r>
      <w:r w:rsidR="003A2603">
        <w:rPr>
          <w:rFonts w:cs="Times New Roman"/>
          <w:color w:val="FF0000"/>
        </w:rPr>
        <w:t xml:space="preserve">Tribal representatives </w:t>
      </w:r>
      <w:r w:rsidRPr="001125B4">
        <w:rPr>
          <w:rFonts w:cs="Times New Roman"/>
          <w:color w:val="FF0000"/>
        </w:rPr>
        <w:t xml:space="preserve">was </w:t>
      </w:r>
      <w:r w:rsidR="003A2603">
        <w:rPr>
          <w:rFonts w:cs="Times New Roman"/>
          <w:color w:val="FF0000"/>
        </w:rPr>
        <w:t xml:space="preserve">Option B, </w:t>
      </w:r>
      <w:r w:rsidRPr="001125B4">
        <w:rPr>
          <w:rFonts w:cs="Times New Roman"/>
          <w:color w:val="FF0000"/>
        </w:rPr>
        <w:t>to continue to submit one salary amount for the calculation of the paycost allocation.  OSG staff would then be required to either manually prorate the paycost increase to individual programs or to upgrade SGDB to electronically perform the function of allocating to individual programs.</w:t>
      </w:r>
    </w:p>
    <w:p w14:paraId="1CC6CA14" w14:textId="77777777" w:rsidR="001125B4" w:rsidRPr="001125B4" w:rsidRDefault="001125B4" w:rsidP="001125B4">
      <w:pPr>
        <w:spacing w:after="0" w:line="240" w:lineRule="auto"/>
        <w:ind w:left="360"/>
        <w:jc w:val="both"/>
        <w:rPr>
          <w:rFonts w:cs="Times New Roman"/>
        </w:rPr>
      </w:pPr>
      <w:r w:rsidRPr="001125B4">
        <w:rPr>
          <w:rFonts w:cs="Times New Roman"/>
          <w:color w:val="FF0000"/>
        </w:rPr>
        <w:t xml:space="preserve"> </w:t>
      </w:r>
    </w:p>
    <w:p w14:paraId="1143344A" w14:textId="77777777" w:rsidR="001125B4" w:rsidRPr="001125B4" w:rsidRDefault="00F34250" w:rsidP="00A078FF">
      <w:pPr>
        <w:pStyle w:val="ListParagraph"/>
        <w:numPr>
          <w:ilvl w:val="0"/>
          <w:numId w:val="16"/>
        </w:numPr>
        <w:spacing w:after="0" w:line="240" w:lineRule="auto"/>
        <w:ind w:left="720" w:hanging="360"/>
        <w:rPr>
          <w:rFonts w:cs="Times New Roman"/>
          <w:b/>
        </w:rPr>
      </w:pPr>
      <w:r>
        <w:rPr>
          <w:rFonts w:cs="Times New Roman"/>
          <w:b/>
        </w:rPr>
        <w:t>TPA Allocation Issue:</w:t>
      </w:r>
      <w:r w:rsidR="001125B4" w:rsidRPr="001125B4">
        <w:rPr>
          <w:rFonts w:cs="Times New Roman"/>
          <w:b/>
        </w:rPr>
        <w:t xml:space="preserve">  CTGP</w:t>
      </w:r>
    </w:p>
    <w:p w14:paraId="5A39B83F" w14:textId="0C628880" w:rsidR="001125B4" w:rsidRPr="001125B4" w:rsidRDefault="001125B4" w:rsidP="001125B4">
      <w:pPr>
        <w:spacing w:after="0" w:line="240" w:lineRule="auto"/>
        <w:ind w:left="360"/>
        <w:jc w:val="both"/>
        <w:rPr>
          <w:rFonts w:cs="Times New Roman"/>
        </w:rPr>
      </w:pPr>
      <w:r w:rsidRPr="001125B4">
        <w:rPr>
          <w:rFonts w:cs="Times New Roman"/>
        </w:rPr>
        <w:t xml:space="preserve">The third issue pertaining to TPA allocations relates to Consolidated Tribal Government Program (CTGP) line item.   CTGP was a BIA implemented exercise that encouraged </w:t>
      </w:r>
      <w:r w:rsidR="00437651">
        <w:rPr>
          <w:rFonts w:cs="Times New Roman"/>
        </w:rPr>
        <w:t>Tribes</w:t>
      </w:r>
      <w:r w:rsidRPr="001125B4">
        <w:rPr>
          <w:rFonts w:cs="Times New Roman"/>
        </w:rPr>
        <w:t xml:space="preserve"> to transfer programs into CTGP in the mid-1990s to reduce the number of contract modifications and to consolidate like-programs.  Title I </w:t>
      </w:r>
      <w:r w:rsidR="00437651">
        <w:rPr>
          <w:rFonts w:cs="Times New Roman"/>
        </w:rPr>
        <w:t>Tribes</w:t>
      </w:r>
      <w:r w:rsidRPr="001125B4">
        <w:rPr>
          <w:rFonts w:cs="Times New Roman"/>
        </w:rPr>
        <w:t xml:space="preserve"> transferred a number of programs into CTGP.   Title IV funding agreements and/or footnotes specifies the historical individual program amounts consolidated into CTGP</w:t>
      </w:r>
      <w:r w:rsidR="00A246C5">
        <w:rPr>
          <w:rFonts w:cs="Times New Roman"/>
        </w:rPr>
        <w:t xml:space="preserve"> while the Tribe operated under Title I</w:t>
      </w:r>
      <w:r w:rsidRPr="001125B4">
        <w:rPr>
          <w:rFonts w:cs="Times New Roman"/>
        </w:rPr>
        <w:t xml:space="preserve">.  </w:t>
      </w:r>
      <w:r w:rsidR="00A246C5">
        <w:rPr>
          <w:rFonts w:cs="Times New Roman"/>
        </w:rPr>
        <w:t xml:space="preserve">In other words, the Title I CTGP rolled over into the Title IV funding agreements.  </w:t>
      </w:r>
      <w:r w:rsidRPr="001125B4">
        <w:rPr>
          <w:rFonts w:cs="Times New Roman"/>
        </w:rPr>
        <w:t xml:space="preserve">However, the breakout of programs included in CTGP is not published in the Budget Justifications (Greenbook) and </w:t>
      </w:r>
      <w:r w:rsidR="00A246C5">
        <w:rPr>
          <w:rFonts w:cs="Times New Roman"/>
        </w:rPr>
        <w:t xml:space="preserve">could be overlooked during </w:t>
      </w:r>
      <w:r w:rsidRPr="001125B4">
        <w:rPr>
          <w:rFonts w:cs="Times New Roman"/>
        </w:rPr>
        <w:t>program increase calculations by program staff.</w:t>
      </w:r>
    </w:p>
    <w:p w14:paraId="735E4005" w14:textId="77777777" w:rsidR="002A125E" w:rsidRDefault="002A125E" w:rsidP="001125B4">
      <w:pPr>
        <w:spacing w:after="0" w:line="240" w:lineRule="auto"/>
        <w:ind w:left="360"/>
        <w:jc w:val="both"/>
        <w:rPr>
          <w:rFonts w:cs="Times New Roman"/>
          <w:b/>
        </w:rPr>
      </w:pPr>
    </w:p>
    <w:p w14:paraId="01CAF8AE" w14:textId="77777777" w:rsidR="001125B4" w:rsidRPr="001125B4" w:rsidRDefault="001125B4" w:rsidP="001125B4">
      <w:pPr>
        <w:spacing w:after="0" w:line="240" w:lineRule="auto"/>
        <w:ind w:left="360"/>
        <w:jc w:val="both"/>
        <w:rPr>
          <w:rFonts w:cs="Times New Roman"/>
          <w:b/>
        </w:rPr>
      </w:pPr>
      <w:r w:rsidRPr="001125B4">
        <w:rPr>
          <w:rFonts w:cs="Times New Roman"/>
          <w:b/>
        </w:rPr>
        <w:t>Options for Resolution:</w:t>
      </w:r>
    </w:p>
    <w:p w14:paraId="62B2DE3C" w14:textId="77777777" w:rsidR="001125B4" w:rsidRPr="009E4A4F" w:rsidRDefault="001125B4" w:rsidP="001125B4">
      <w:pPr>
        <w:spacing w:after="0" w:line="240" w:lineRule="auto"/>
        <w:ind w:left="360"/>
        <w:jc w:val="both"/>
        <w:rPr>
          <w:rFonts w:cs="Times New Roman"/>
          <w:b/>
        </w:rPr>
      </w:pPr>
      <w:r w:rsidRPr="009E4A4F">
        <w:rPr>
          <w:rFonts w:cs="Times New Roman"/>
          <w:b/>
        </w:rPr>
        <w:t>Option A:   Publish CTGP breakout in the Green Book.</w:t>
      </w:r>
    </w:p>
    <w:p w14:paraId="03049864" w14:textId="4DAFF6E3" w:rsidR="001125B4" w:rsidRPr="001125B4" w:rsidRDefault="001125B4" w:rsidP="001125B4">
      <w:pPr>
        <w:spacing w:after="0" w:line="240" w:lineRule="auto"/>
        <w:ind w:left="360"/>
        <w:jc w:val="both"/>
        <w:rPr>
          <w:rFonts w:cs="Times New Roman"/>
        </w:rPr>
      </w:pPr>
      <w:r w:rsidRPr="001125B4">
        <w:rPr>
          <w:rFonts w:cs="Times New Roman"/>
        </w:rPr>
        <w:t>This option was a recommendation in the recent OIG Report</w:t>
      </w:r>
      <w:r w:rsidRPr="001125B4">
        <w:rPr>
          <w:rFonts w:cs="Times New Roman"/>
          <w:vertAlign w:val="superscript"/>
        </w:rPr>
        <w:footnoteReference w:id="2"/>
      </w:r>
      <w:r w:rsidRPr="001125B4">
        <w:rPr>
          <w:rFonts w:cs="Times New Roman"/>
        </w:rPr>
        <w:t xml:space="preserve"> which stated, “Direct the Office of </w:t>
      </w:r>
      <w:r w:rsidR="00D86EE5">
        <w:rPr>
          <w:rFonts w:cs="Times New Roman"/>
        </w:rPr>
        <w:t>Self-Governance</w:t>
      </w:r>
      <w:r w:rsidRPr="001125B4">
        <w:rPr>
          <w:rFonts w:cs="Times New Roman"/>
        </w:rPr>
        <w:t xml:space="preserve"> to work with </w:t>
      </w:r>
      <w:r w:rsidR="00437651">
        <w:rPr>
          <w:rFonts w:cs="Times New Roman"/>
        </w:rPr>
        <w:t>Tribes</w:t>
      </w:r>
      <w:r w:rsidRPr="001125B4">
        <w:rPr>
          <w:rFonts w:cs="Times New Roman"/>
        </w:rPr>
        <w:t xml:space="preserve"> to track the components of the CTGP funding and publish these individual amounts each year in the BIA’s Budget Justifications.”</w:t>
      </w:r>
    </w:p>
    <w:p w14:paraId="6256F0B8" w14:textId="77777777" w:rsidR="001125B4" w:rsidRPr="009E4A4F" w:rsidRDefault="001125B4" w:rsidP="001125B4">
      <w:pPr>
        <w:spacing w:after="0" w:line="240" w:lineRule="auto"/>
        <w:ind w:left="360"/>
        <w:jc w:val="both"/>
        <w:rPr>
          <w:rFonts w:cs="Times New Roman"/>
          <w:b/>
        </w:rPr>
      </w:pPr>
      <w:r w:rsidRPr="009E4A4F">
        <w:rPr>
          <w:rFonts w:cs="Times New Roman"/>
          <w:b/>
        </w:rPr>
        <w:t>Option B:   Zero out CTGP line item</w:t>
      </w:r>
    </w:p>
    <w:p w14:paraId="3C5DAC1F" w14:textId="77777777" w:rsidR="001125B4" w:rsidRDefault="001125B4" w:rsidP="001125B4">
      <w:pPr>
        <w:spacing w:after="0" w:line="240" w:lineRule="auto"/>
        <w:ind w:left="360"/>
        <w:jc w:val="both"/>
        <w:rPr>
          <w:rFonts w:cs="Times New Roman"/>
        </w:rPr>
      </w:pPr>
      <w:r w:rsidRPr="001125B4">
        <w:rPr>
          <w:rFonts w:cs="Times New Roman"/>
        </w:rPr>
        <w:t>Under this option the CTGP line item would be zeroed out and those programs that were once consolidated would be broken out into the original individual programs.</w:t>
      </w:r>
    </w:p>
    <w:p w14:paraId="70A0F39B" w14:textId="77777777" w:rsidR="00A246C5" w:rsidRPr="001125B4" w:rsidRDefault="00A246C5" w:rsidP="001125B4">
      <w:pPr>
        <w:spacing w:after="0" w:line="240" w:lineRule="auto"/>
        <w:ind w:left="360"/>
        <w:jc w:val="both"/>
        <w:rPr>
          <w:rFonts w:cs="Times New Roman"/>
        </w:rPr>
      </w:pPr>
    </w:p>
    <w:p w14:paraId="69AE730C" w14:textId="1E2285A9" w:rsidR="001125B4" w:rsidRDefault="001125B4" w:rsidP="001125B4">
      <w:pPr>
        <w:spacing w:after="0" w:line="240" w:lineRule="auto"/>
        <w:ind w:left="360"/>
        <w:jc w:val="both"/>
        <w:rPr>
          <w:rFonts w:cs="Times New Roman"/>
          <w:color w:val="FF0000"/>
        </w:rPr>
      </w:pPr>
      <w:r w:rsidRPr="001125B4">
        <w:rPr>
          <w:rFonts w:cs="Times New Roman"/>
          <w:color w:val="FF0000"/>
          <w:u w:val="single"/>
        </w:rPr>
        <w:t>Recommendation</w:t>
      </w:r>
      <w:r w:rsidR="00CA7C8E">
        <w:rPr>
          <w:rFonts w:cs="Times New Roman"/>
          <w:color w:val="FF0000"/>
          <w:u w:val="single"/>
        </w:rPr>
        <w:t xml:space="preserve"> I.(3)</w:t>
      </w:r>
      <w:r w:rsidRPr="001125B4">
        <w:rPr>
          <w:rFonts w:cs="Times New Roman"/>
          <w:color w:val="FF0000"/>
          <w:u w:val="single"/>
        </w:rPr>
        <w:t>:</w:t>
      </w:r>
      <w:r w:rsidRPr="001125B4">
        <w:rPr>
          <w:rFonts w:cs="Times New Roman"/>
          <w:color w:val="FF0000"/>
        </w:rPr>
        <w:t xml:space="preserve">  Consensus of the workgroup was </w:t>
      </w:r>
      <w:r w:rsidR="00A246C5">
        <w:rPr>
          <w:rFonts w:cs="Times New Roman"/>
          <w:color w:val="FF0000"/>
        </w:rPr>
        <w:t xml:space="preserve">Option B, </w:t>
      </w:r>
      <w:r w:rsidRPr="001125B4">
        <w:rPr>
          <w:rFonts w:cs="Times New Roman"/>
          <w:color w:val="FF0000"/>
        </w:rPr>
        <w:t xml:space="preserve">to zero out the CTGP line item and breakout the program amounts to the actual program line item.  This option would eliminate the need for footnoting the program breakout in the funding agreements, eliminate the need to produce a separate CTGP breakout for the Budget Justifications and facilitate program increase/decrease calculations by individual programs.  The dollar amounts will be agreed upon during the annual negotiation and processing of the Reprogramming Request document with each </w:t>
      </w:r>
      <w:r w:rsidR="00DA42E1">
        <w:rPr>
          <w:rFonts w:cs="Times New Roman"/>
          <w:color w:val="FF0000"/>
        </w:rPr>
        <w:t>Tribe</w:t>
      </w:r>
      <w:r w:rsidRPr="001125B4">
        <w:rPr>
          <w:rFonts w:cs="Times New Roman"/>
          <w:color w:val="FF0000"/>
        </w:rPr>
        <w:t xml:space="preserve"> or </w:t>
      </w:r>
      <w:r w:rsidR="00DA42E1">
        <w:rPr>
          <w:rFonts w:cs="Times New Roman"/>
          <w:color w:val="FF0000"/>
        </w:rPr>
        <w:t>Tribal</w:t>
      </w:r>
      <w:r w:rsidRPr="001125B4">
        <w:rPr>
          <w:rFonts w:cs="Times New Roman"/>
          <w:color w:val="FF0000"/>
        </w:rPr>
        <w:t xml:space="preserve"> organization.</w:t>
      </w:r>
    </w:p>
    <w:p w14:paraId="6480895F" w14:textId="77777777" w:rsidR="0009776F" w:rsidRPr="001125B4" w:rsidRDefault="0009776F" w:rsidP="001125B4">
      <w:pPr>
        <w:spacing w:after="0" w:line="240" w:lineRule="auto"/>
        <w:ind w:left="360"/>
        <w:jc w:val="both"/>
        <w:rPr>
          <w:rFonts w:cs="Times New Roman"/>
          <w:color w:val="FF0000"/>
        </w:rPr>
      </w:pPr>
      <w:r w:rsidRPr="0009776F">
        <w:rPr>
          <w:rFonts w:cs="Times New Roman"/>
          <w:color w:val="FF0000"/>
        </w:rPr>
        <w:lastRenderedPageBreak/>
        <w:t xml:space="preserve">(Refer to </w:t>
      </w:r>
      <w:r>
        <w:rPr>
          <w:rFonts w:cs="Times New Roman"/>
          <w:color w:val="FF0000"/>
        </w:rPr>
        <w:t xml:space="preserve">the </w:t>
      </w:r>
      <w:r w:rsidRPr="0009776F">
        <w:rPr>
          <w:rFonts w:cs="Times New Roman"/>
          <w:color w:val="FF0000"/>
        </w:rPr>
        <w:t xml:space="preserve">example of the </w:t>
      </w:r>
      <w:r w:rsidR="00A246C5">
        <w:rPr>
          <w:rFonts w:cs="Times New Roman"/>
          <w:color w:val="FF0000"/>
        </w:rPr>
        <w:t xml:space="preserve">“Aggregate Net” or </w:t>
      </w:r>
      <w:r w:rsidRPr="0009776F">
        <w:rPr>
          <w:rFonts w:cs="Times New Roman"/>
          <w:color w:val="FF0000"/>
        </w:rPr>
        <w:t xml:space="preserve">Prorated Allocation applied to the SGDB </w:t>
      </w:r>
      <w:r w:rsidR="00A246C5">
        <w:rPr>
          <w:rFonts w:cs="Times New Roman"/>
          <w:color w:val="FF0000"/>
        </w:rPr>
        <w:t xml:space="preserve">as </w:t>
      </w:r>
      <w:r w:rsidRPr="0009776F">
        <w:rPr>
          <w:rFonts w:cs="Times New Roman"/>
          <w:color w:val="FF0000"/>
        </w:rPr>
        <w:t xml:space="preserve">displayed </w:t>
      </w:r>
      <w:r w:rsidRPr="00A369C4">
        <w:rPr>
          <w:rFonts w:cs="Times New Roman"/>
          <w:color w:val="FF0000"/>
        </w:rPr>
        <w:t>on page 8 of</w:t>
      </w:r>
      <w:r>
        <w:rPr>
          <w:rFonts w:cs="Times New Roman"/>
          <w:color w:val="FF0000"/>
        </w:rPr>
        <w:t xml:space="preserve"> this report.)</w:t>
      </w:r>
    </w:p>
    <w:p w14:paraId="3222DE93" w14:textId="77777777" w:rsidR="001125B4" w:rsidRPr="004D185E" w:rsidRDefault="001125B4" w:rsidP="001125B4">
      <w:pPr>
        <w:spacing w:line="240" w:lineRule="auto"/>
        <w:ind w:left="360"/>
        <w:jc w:val="both"/>
        <w:rPr>
          <w:rFonts w:cs="Times New Roman"/>
          <w:b/>
          <w:color w:val="FF0000"/>
        </w:rPr>
      </w:pPr>
      <w:r w:rsidRPr="004D185E">
        <w:rPr>
          <w:rFonts w:cs="Times New Roman"/>
          <w:b/>
          <w:color w:val="FF0000"/>
        </w:rPr>
        <w:t>NOTE:  Tribal budgets may still be consolidated as determined by Tribal priorities within the legal authorities of Self-Governance.</w:t>
      </w:r>
    </w:p>
    <w:p w14:paraId="7EC177CD" w14:textId="77777777" w:rsidR="001125B4" w:rsidRPr="001125B4" w:rsidRDefault="00F34250" w:rsidP="00A078FF">
      <w:pPr>
        <w:pStyle w:val="ListParagraph"/>
        <w:numPr>
          <w:ilvl w:val="0"/>
          <w:numId w:val="16"/>
        </w:numPr>
        <w:spacing w:after="0" w:line="240" w:lineRule="auto"/>
        <w:ind w:left="720" w:hanging="360"/>
        <w:rPr>
          <w:rFonts w:cs="Times New Roman"/>
          <w:b/>
        </w:rPr>
      </w:pPr>
      <w:r>
        <w:rPr>
          <w:rFonts w:cs="Times New Roman"/>
          <w:b/>
        </w:rPr>
        <w:t>TPA Allocation Issue:</w:t>
      </w:r>
      <w:r w:rsidR="001125B4" w:rsidRPr="001125B4">
        <w:rPr>
          <w:rFonts w:cs="Times New Roman"/>
          <w:b/>
        </w:rPr>
        <w:t xml:space="preserve">  ATG</w:t>
      </w:r>
      <w:r w:rsidR="00FE2671">
        <w:rPr>
          <w:rFonts w:cs="Times New Roman"/>
          <w:b/>
        </w:rPr>
        <w:t xml:space="preserve"> and Other ATG</w:t>
      </w:r>
    </w:p>
    <w:p w14:paraId="5F1E01D6" w14:textId="0C4B8EB8" w:rsidR="001125B4" w:rsidRPr="001125B4" w:rsidRDefault="001125B4" w:rsidP="001125B4">
      <w:pPr>
        <w:spacing w:after="0" w:line="240" w:lineRule="auto"/>
        <w:ind w:left="360"/>
        <w:jc w:val="both"/>
        <w:rPr>
          <w:rFonts w:cs="Times New Roman"/>
        </w:rPr>
      </w:pPr>
      <w:r w:rsidRPr="001125B4">
        <w:rPr>
          <w:rFonts w:cs="Times New Roman"/>
        </w:rPr>
        <w:t xml:space="preserve">Another issue pertaining to TPA allocations relates to the Aid to Tribal Government (ATG) </w:t>
      </w:r>
      <w:r w:rsidR="00FE2671">
        <w:rPr>
          <w:rFonts w:cs="Times New Roman"/>
        </w:rPr>
        <w:t xml:space="preserve">and Other ATG </w:t>
      </w:r>
      <w:r w:rsidRPr="001125B4">
        <w:rPr>
          <w:rFonts w:cs="Times New Roman"/>
        </w:rPr>
        <w:t>line item</w:t>
      </w:r>
      <w:r w:rsidR="00FE2671">
        <w:rPr>
          <w:rFonts w:cs="Times New Roman"/>
        </w:rPr>
        <w:t>s</w:t>
      </w:r>
      <w:r w:rsidRPr="001125B4">
        <w:rPr>
          <w:rFonts w:cs="Times New Roman"/>
        </w:rPr>
        <w:t xml:space="preserve">.  Title I and Title IV </w:t>
      </w:r>
      <w:r w:rsidR="00437651">
        <w:rPr>
          <w:rFonts w:cs="Times New Roman"/>
        </w:rPr>
        <w:t>Tribes</w:t>
      </w:r>
      <w:r w:rsidRPr="001125B4">
        <w:rPr>
          <w:rFonts w:cs="Times New Roman"/>
        </w:rPr>
        <w:t xml:space="preserve"> have program funds contained within the ATG line item</w:t>
      </w:r>
      <w:r w:rsidR="00FE2671">
        <w:rPr>
          <w:rFonts w:cs="Times New Roman"/>
        </w:rPr>
        <w:t>s</w:t>
      </w:r>
      <w:r w:rsidRPr="001125B4">
        <w:rPr>
          <w:rFonts w:cs="Times New Roman"/>
        </w:rPr>
        <w:t xml:space="preserve">.  Title IV funding agreements and/or footnotes specifies the historical individual program amounts consolidated into ATG.  These programs </w:t>
      </w:r>
      <w:r w:rsidR="004D185E">
        <w:rPr>
          <w:rFonts w:cs="Times New Roman"/>
        </w:rPr>
        <w:t xml:space="preserve">may be overlooked during </w:t>
      </w:r>
      <w:r w:rsidRPr="001125B4">
        <w:rPr>
          <w:rFonts w:cs="Times New Roman"/>
        </w:rPr>
        <w:t>program increase calculations by program staff.  However, unlike CTGP there are true ATG funds.  Program funds contained in the ATG line items was not addressed in the recent OIG Report and a recommendation was not made regarding ATG program funds.</w:t>
      </w:r>
    </w:p>
    <w:p w14:paraId="1D394D14" w14:textId="77777777" w:rsidR="00E67FF9" w:rsidRDefault="00E67FF9" w:rsidP="001125B4">
      <w:pPr>
        <w:spacing w:after="0" w:line="240" w:lineRule="auto"/>
        <w:ind w:left="360"/>
        <w:jc w:val="both"/>
        <w:rPr>
          <w:rFonts w:cs="Times New Roman"/>
          <w:color w:val="FF0000"/>
          <w:u w:val="single"/>
        </w:rPr>
      </w:pPr>
    </w:p>
    <w:p w14:paraId="3A4EC60B" w14:textId="175510C5" w:rsidR="001125B4" w:rsidRPr="001125B4" w:rsidRDefault="001125B4" w:rsidP="001125B4">
      <w:pPr>
        <w:spacing w:after="0" w:line="240" w:lineRule="auto"/>
        <w:ind w:left="360"/>
        <w:jc w:val="both"/>
        <w:rPr>
          <w:rFonts w:cs="Times New Roman"/>
          <w:color w:val="FF0000"/>
        </w:rPr>
      </w:pPr>
      <w:r w:rsidRPr="001125B4">
        <w:rPr>
          <w:rFonts w:cs="Times New Roman"/>
          <w:color w:val="FF0000"/>
          <w:u w:val="single"/>
        </w:rPr>
        <w:t>Recommendation</w:t>
      </w:r>
      <w:r w:rsidR="00CA7C8E">
        <w:rPr>
          <w:rFonts w:cs="Times New Roman"/>
          <w:color w:val="FF0000"/>
          <w:u w:val="single"/>
        </w:rPr>
        <w:t xml:space="preserve"> I.(4)</w:t>
      </w:r>
      <w:r w:rsidRPr="001125B4">
        <w:rPr>
          <w:rFonts w:cs="Times New Roman"/>
          <w:color w:val="FF0000"/>
          <w:u w:val="single"/>
        </w:rPr>
        <w:t>:</w:t>
      </w:r>
      <w:r w:rsidRPr="001125B4">
        <w:rPr>
          <w:rFonts w:cs="Times New Roman"/>
          <w:color w:val="FF0000"/>
        </w:rPr>
        <w:t xml:space="preserve">  Consensus of the workgroup was to breakout into individual programs line items ONLY program amounts, not true ATG funds which would remain in that account.  This would eliminate the need for footnoting the program breakout in the funding agreements, eliminate the need to produce a separate ATG breakout for the Budget Justifications and facilitate program increase/decrease calculations by individual programs.  The dollar amounts will be agreed upon during the </w:t>
      </w:r>
      <w:r w:rsidR="004D185E">
        <w:rPr>
          <w:rFonts w:cs="Times New Roman"/>
          <w:color w:val="FF0000"/>
        </w:rPr>
        <w:t xml:space="preserve">initial year of </w:t>
      </w:r>
      <w:r w:rsidRPr="001125B4">
        <w:rPr>
          <w:rFonts w:cs="Times New Roman"/>
          <w:color w:val="FF0000"/>
        </w:rPr>
        <w:t xml:space="preserve">negotiation and processing of the Reprogramming Request document with each </w:t>
      </w:r>
      <w:r w:rsidR="00DA42E1">
        <w:rPr>
          <w:rFonts w:cs="Times New Roman"/>
          <w:color w:val="FF0000"/>
        </w:rPr>
        <w:t>Tribe</w:t>
      </w:r>
      <w:r w:rsidRPr="001125B4">
        <w:rPr>
          <w:rFonts w:cs="Times New Roman"/>
          <w:color w:val="FF0000"/>
        </w:rPr>
        <w:t xml:space="preserve"> or </w:t>
      </w:r>
      <w:r w:rsidR="00DA42E1">
        <w:rPr>
          <w:rFonts w:cs="Times New Roman"/>
          <w:color w:val="FF0000"/>
        </w:rPr>
        <w:t>Tribal</w:t>
      </w:r>
      <w:r w:rsidRPr="001125B4">
        <w:rPr>
          <w:rFonts w:cs="Times New Roman"/>
          <w:color w:val="FF0000"/>
        </w:rPr>
        <w:t xml:space="preserve"> organization.</w:t>
      </w:r>
    </w:p>
    <w:p w14:paraId="7B105C4C" w14:textId="77777777" w:rsidR="001125B4" w:rsidRPr="001125B4" w:rsidRDefault="001125B4" w:rsidP="001125B4">
      <w:pPr>
        <w:spacing w:after="0" w:line="240" w:lineRule="auto"/>
        <w:ind w:left="360"/>
        <w:jc w:val="both"/>
        <w:rPr>
          <w:rFonts w:cs="Times New Roman"/>
        </w:rPr>
      </w:pPr>
    </w:p>
    <w:p w14:paraId="3DB1DAAD" w14:textId="77777777" w:rsidR="001125B4" w:rsidRPr="001125B4" w:rsidRDefault="00F34250" w:rsidP="00A078FF">
      <w:pPr>
        <w:pStyle w:val="ListParagraph"/>
        <w:numPr>
          <w:ilvl w:val="0"/>
          <w:numId w:val="16"/>
        </w:numPr>
        <w:spacing w:after="0" w:line="240" w:lineRule="auto"/>
        <w:ind w:left="720" w:hanging="360"/>
        <w:rPr>
          <w:rFonts w:cs="Times New Roman"/>
          <w:b/>
        </w:rPr>
      </w:pPr>
      <w:r>
        <w:rPr>
          <w:rFonts w:cs="Times New Roman"/>
          <w:b/>
        </w:rPr>
        <w:t>TPA Allocation Issue:</w:t>
      </w:r>
      <w:r w:rsidR="001125B4" w:rsidRPr="001125B4">
        <w:rPr>
          <w:rFonts w:cs="Times New Roman"/>
          <w:b/>
        </w:rPr>
        <w:t xml:space="preserve">  SGDB Upgrade</w:t>
      </w:r>
    </w:p>
    <w:p w14:paraId="6B1EFD7B" w14:textId="44018108" w:rsidR="001125B4" w:rsidRPr="001125B4" w:rsidRDefault="001125B4" w:rsidP="001125B4">
      <w:pPr>
        <w:spacing w:after="0" w:line="240" w:lineRule="auto"/>
        <w:ind w:left="360"/>
        <w:jc w:val="both"/>
        <w:rPr>
          <w:rFonts w:cs="Times New Roman"/>
        </w:rPr>
      </w:pPr>
      <w:r w:rsidRPr="001125B4">
        <w:rPr>
          <w:rFonts w:cs="Times New Roman"/>
        </w:rPr>
        <w:t xml:space="preserve">In order to implement the recommendations discussed above for prorating increases/decreases to individual line items, a process for calculations and posting of the results to SGDB for transparency to </w:t>
      </w:r>
      <w:r w:rsidR="00437651">
        <w:rPr>
          <w:rFonts w:cs="Times New Roman"/>
        </w:rPr>
        <w:t>Tribes</w:t>
      </w:r>
      <w:r w:rsidRPr="001125B4">
        <w:rPr>
          <w:rFonts w:cs="Times New Roman"/>
        </w:rPr>
        <w:t xml:space="preserve"> is necessary.  </w:t>
      </w:r>
    </w:p>
    <w:p w14:paraId="1EEF4156" w14:textId="77777777" w:rsidR="008C0D57" w:rsidRDefault="008C0D57" w:rsidP="008C0D57">
      <w:pPr>
        <w:spacing w:after="0" w:line="240" w:lineRule="auto"/>
        <w:ind w:left="360"/>
        <w:jc w:val="both"/>
        <w:rPr>
          <w:rFonts w:cs="Times New Roman"/>
          <w:b/>
        </w:rPr>
      </w:pPr>
    </w:p>
    <w:p w14:paraId="5BAA3836" w14:textId="77777777" w:rsidR="008C0D57" w:rsidRPr="008C0D57" w:rsidRDefault="008C0D57" w:rsidP="008C0D57">
      <w:pPr>
        <w:spacing w:after="0" w:line="240" w:lineRule="auto"/>
        <w:ind w:left="360"/>
        <w:jc w:val="both"/>
        <w:rPr>
          <w:rFonts w:cs="Times New Roman"/>
          <w:b/>
        </w:rPr>
      </w:pPr>
      <w:r w:rsidRPr="008C0D57">
        <w:rPr>
          <w:rFonts w:cs="Times New Roman"/>
          <w:b/>
        </w:rPr>
        <w:t>Options for Resolution:</w:t>
      </w:r>
    </w:p>
    <w:p w14:paraId="2C3B63C2" w14:textId="77777777" w:rsidR="001125B4" w:rsidRPr="008C0D57" w:rsidRDefault="001125B4" w:rsidP="001125B4">
      <w:pPr>
        <w:spacing w:after="0" w:line="240" w:lineRule="auto"/>
        <w:ind w:left="360"/>
        <w:jc w:val="both"/>
        <w:rPr>
          <w:rFonts w:cs="Times New Roman"/>
          <w:b/>
        </w:rPr>
      </w:pPr>
      <w:r w:rsidRPr="008C0D57">
        <w:rPr>
          <w:rFonts w:cs="Times New Roman"/>
          <w:b/>
        </w:rPr>
        <w:t xml:space="preserve">Option A:  No SGDB Upgrade; Manual calculation </w:t>
      </w:r>
    </w:p>
    <w:p w14:paraId="7D6ED1C7" w14:textId="77777777" w:rsidR="001125B4" w:rsidRPr="001125B4" w:rsidRDefault="001125B4" w:rsidP="001125B4">
      <w:pPr>
        <w:spacing w:after="0" w:line="240" w:lineRule="auto"/>
        <w:ind w:left="360"/>
        <w:jc w:val="both"/>
        <w:rPr>
          <w:rFonts w:cs="Times New Roman"/>
        </w:rPr>
      </w:pPr>
      <w:r w:rsidRPr="001125B4">
        <w:rPr>
          <w:rFonts w:cs="Times New Roman"/>
        </w:rPr>
        <w:t xml:space="preserve">Under this option SGDB upgrades are either not approved or not funded.  Manual calculations utilizing excel would be required with results posted utilizing the current SGDB structure. </w:t>
      </w:r>
    </w:p>
    <w:p w14:paraId="1F72CA5D" w14:textId="77777777" w:rsidR="001125B4" w:rsidRPr="008C0D57" w:rsidRDefault="001125B4" w:rsidP="001125B4">
      <w:pPr>
        <w:spacing w:after="0" w:line="240" w:lineRule="auto"/>
        <w:ind w:left="360"/>
        <w:jc w:val="both"/>
        <w:rPr>
          <w:rFonts w:cs="Times New Roman"/>
          <w:b/>
        </w:rPr>
      </w:pPr>
      <w:r w:rsidRPr="008C0D57">
        <w:rPr>
          <w:rFonts w:cs="Times New Roman"/>
          <w:b/>
        </w:rPr>
        <w:t xml:space="preserve">Option B:  SGDB Upgrade with Electronic calculation </w:t>
      </w:r>
    </w:p>
    <w:p w14:paraId="11CA0A0F" w14:textId="77777777" w:rsidR="004D185E" w:rsidRDefault="001125B4" w:rsidP="001125B4">
      <w:pPr>
        <w:spacing w:after="0" w:line="240" w:lineRule="auto"/>
        <w:ind w:left="360"/>
        <w:jc w:val="both"/>
        <w:rPr>
          <w:rFonts w:cs="Times New Roman"/>
        </w:rPr>
      </w:pPr>
      <w:r w:rsidRPr="001125B4">
        <w:rPr>
          <w:rFonts w:cs="Times New Roman"/>
        </w:rPr>
        <w:t xml:space="preserve">This option allows the SGDB upgrade to incorporate electronic calculations and posting.  This option would require an initial cost but would likely be more cost effective and time efficient than performing manual calculations on an annual basis.  </w:t>
      </w:r>
    </w:p>
    <w:p w14:paraId="0EF0A4BD" w14:textId="77777777" w:rsidR="001125B4" w:rsidRPr="001125B4" w:rsidRDefault="001125B4" w:rsidP="001125B4">
      <w:pPr>
        <w:spacing w:after="0" w:line="240" w:lineRule="auto"/>
        <w:ind w:left="360"/>
        <w:jc w:val="both"/>
        <w:rPr>
          <w:rFonts w:cs="Times New Roman"/>
        </w:rPr>
      </w:pPr>
      <w:r w:rsidRPr="001125B4">
        <w:rPr>
          <w:rFonts w:cs="Times New Roman"/>
        </w:rPr>
        <w:t xml:space="preserve">  </w:t>
      </w:r>
    </w:p>
    <w:p w14:paraId="40EC9E7B" w14:textId="617C733F" w:rsidR="001125B4" w:rsidRPr="001125B4" w:rsidRDefault="001125B4" w:rsidP="001125B4">
      <w:pPr>
        <w:spacing w:after="0" w:line="240" w:lineRule="auto"/>
        <w:ind w:left="360"/>
        <w:jc w:val="both"/>
        <w:rPr>
          <w:rFonts w:cs="Times New Roman"/>
          <w:color w:val="FF0000"/>
        </w:rPr>
      </w:pPr>
      <w:r w:rsidRPr="001125B4">
        <w:rPr>
          <w:rFonts w:cs="Times New Roman"/>
          <w:color w:val="FF0000"/>
          <w:u w:val="single"/>
        </w:rPr>
        <w:t xml:space="preserve">Recommendation </w:t>
      </w:r>
      <w:r w:rsidR="00CA7C8E">
        <w:rPr>
          <w:rFonts w:cs="Times New Roman"/>
          <w:color w:val="FF0000"/>
          <w:u w:val="single"/>
        </w:rPr>
        <w:t>I. (5a)</w:t>
      </w:r>
      <w:r w:rsidRPr="001125B4">
        <w:rPr>
          <w:rFonts w:cs="Times New Roman"/>
          <w:color w:val="FF0000"/>
        </w:rPr>
        <w:t xml:space="preserve">:  Consensus of the workgroup was </w:t>
      </w:r>
      <w:r w:rsidR="004D185E">
        <w:rPr>
          <w:rFonts w:cs="Times New Roman"/>
          <w:color w:val="FF0000"/>
        </w:rPr>
        <w:t xml:space="preserve">Option B, </w:t>
      </w:r>
      <w:r w:rsidRPr="001125B4">
        <w:rPr>
          <w:rFonts w:cs="Times New Roman"/>
          <w:color w:val="FF0000"/>
        </w:rPr>
        <w:t xml:space="preserve">to request an upgrade to the SGDB which would allow electronic calculations.  The workgroup considers that </w:t>
      </w:r>
      <w:r w:rsidR="00437651">
        <w:rPr>
          <w:rFonts w:cs="Times New Roman"/>
          <w:color w:val="FF0000"/>
        </w:rPr>
        <w:t>Tribes</w:t>
      </w:r>
      <w:r w:rsidRPr="001125B4">
        <w:rPr>
          <w:rFonts w:cs="Times New Roman"/>
          <w:color w:val="FF0000"/>
        </w:rPr>
        <w:t xml:space="preserve"> would be better served to update the SGDB which </w:t>
      </w:r>
      <w:r w:rsidR="00437651">
        <w:rPr>
          <w:rFonts w:cs="Times New Roman"/>
          <w:color w:val="FF0000"/>
        </w:rPr>
        <w:t>Tribes</w:t>
      </w:r>
      <w:r w:rsidRPr="001125B4">
        <w:rPr>
          <w:rFonts w:cs="Times New Roman"/>
          <w:color w:val="FF0000"/>
        </w:rPr>
        <w:t xml:space="preserve"> access on a daily basis rather than expend funds for a forensic analysis of past congressional increases and decreases.   </w:t>
      </w:r>
    </w:p>
    <w:p w14:paraId="5088BAE3" w14:textId="77777777" w:rsidR="001125B4" w:rsidRPr="001125B4" w:rsidRDefault="001125B4" w:rsidP="001125B4">
      <w:pPr>
        <w:spacing w:after="0" w:line="240" w:lineRule="auto"/>
        <w:ind w:left="360"/>
        <w:jc w:val="both"/>
        <w:rPr>
          <w:rFonts w:cs="Times New Roman"/>
          <w:color w:val="FF0000"/>
          <w:u w:val="single"/>
        </w:rPr>
      </w:pPr>
    </w:p>
    <w:p w14:paraId="28766704" w14:textId="3688E3B4" w:rsidR="001125B4" w:rsidRPr="001125B4" w:rsidRDefault="00CA7C8E" w:rsidP="001125B4">
      <w:pPr>
        <w:spacing w:after="0" w:line="240" w:lineRule="auto"/>
        <w:ind w:left="360"/>
        <w:jc w:val="both"/>
        <w:rPr>
          <w:rFonts w:cs="Times New Roman"/>
          <w:color w:val="FF0000"/>
        </w:rPr>
      </w:pPr>
      <w:r>
        <w:rPr>
          <w:rFonts w:cs="Times New Roman"/>
          <w:color w:val="FF0000"/>
          <w:u w:val="single"/>
        </w:rPr>
        <w:t>Recommendation I. (5b)</w:t>
      </w:r>
      <w:r w:rsidR="001125B4" w:rsidRPr="001125B4">
        <w:rPr>
          <w:rFonts w:cs="Times New Roman"/>
          <w:color w:val="FF0000"/>
        </w:rPr>
        <w:t xml:space="preserve">:  Consensus of the </w:t>
      </w:r>
      <w:r w:rsidR="00DA42E1">
        <w:rPr>
          <w:rFonts w:cs="Times New Roman"/>
          <w:color w:val="FF0000"/>
        </w:rPr>
        <w:t>Tribal</w:t>
      </w:r>
      <w:r w:rsidR="001125B4" w:rsidRPr="001125B4">
        <w:rPr>
          <w:rFonts w:cs="Times New Roman"/>
          <w:color w:val="FF0000"/>
        </w:rPr>
        <w:t xml:space="preserve"> members of the workgroup is that system upgrades are the responsibility of the Department and that DOI should find other sources to pay for the upgrade and not out of program or OSG budget.  Tribal workgroup members pointed out that in 2004 an across the board (ATB) rescission of .24% was applied to every </w:t>
      </w:r>
      <w:r w:rsidR="00DA42E1">
        <w:rPr>
          <w:rFonts w:cs="Times New Roman"/>
          <w:color w:val="FF0000"/>
        </w:rPr>
        <w:t>Tribe</w:t>
      </w:r>
      <w:r w:rsidR="001125B4" w:rsidRPr="001125B4">
        <w:rPr>
          <w:rFonts w:cs="Times New Roman"/>
          <w:color w:val="FF0000"/>
        </w:rPr>
        <w:t xml:space="preserve"> for IT services. The actual documentation reflected, “39240 TPA/Tribal Self-Governance Compacts 2004 Information Technology Reduction”.   For example, Red Lake had $11,419 taken each year, or $182,704 to date (CY 2004 $11,419 X 16 years = $182, 704).</w:t>
      </w:r>
    </w:p>
    <w:p w14:paraId="615AC20B" w14:textId="77777777" w:rsidR="004D25FB" w:rsidRDefault="004D25FB">
      <w:pPr>
        <w:rPr>
          <w:rFonts w:cs="Times New Roman"/>
          <w:color w:val="FF0000"/>
        </w:rPr>
      </w:pPr>
    </w:p>
    <w:p w14:paraId="71D305AC" w14:textId="77777777" w:rsidR="004E5E85" w:rsidRPr="001125B4" w:rsidRDefault="003545F2" w:rsidP="00A078FF">
      <w:pPr>
        <w:pStyle w:val="Heading1"/>
        <w:numPr>
          <w:ilvl w:val="0"/>
          <w:numId w:val="2"/>
        </w:numPr>
        <w:ind w:left="360" w:hanging="360"/>
        <w:rPr>
          <w:rFonts w:ascii="Times New Roman" w:hAnsi="Times New Roman" w:cs="Times New Roman"/>
          <w:sz w:val="28"/>
          <w:szCs w:val="28"/>
        </w:rPr>
      </w:pPr>
      <w:bookmarkStart w:id="2" w:name="_Toc50080683"/>
      <w:r w:rsidRPr="001125B4">
        <w:rPr>
          <w:rFonts w:ascii="Times New Roman" w:hAnsi="Times New Roman" w:cs="Times New Roman"/>
          <w:sz w:val="28"/>
          <w:szCs w:val="28"/>
        </w:rPr>
        <w:lastRenderedPageBreak/>
        <w:t>Paycost</w:t>
      </w:r>
      <w:bookmarkEnd w:id="2"/>
    </w:p>
    <w:p w14:paraId="478D83FB" w14:textId="77777777" w:rsidR="003545F2" w:rsidRPr="00BB2209" w:rsidRDefault="003545F2" w:rsidP="0058284C">
      <w:pPr>
        <w:spacing w:after="0" w:line="240" w:lineRule="auto"/>
        <w:jc w:val="both"/>
        <w:rPr>
          <w:rFonts w:cs="Times New Roman"/>
        </w:rPr>
      </w:pPr>
    </w:p>
    <w:p w14:paraId="1B0D0EA0" w14:textId="77777777" w:rsidR="003545F2" w:rsidRPr="00BB2209" w:rsidRDefault="007F5F54" w:rsidP="00A078FF">
      <w:pPr>
        <w:numPr>
          <w:ilvl w:val="0"/>
          <w:numId w:val="19"/>
        </w:numPr>
        <w:spacing w:after="0" w:line="240" w:lineRule="auto"/>
        <w:ind w:left="360"/>
        <w:contextualSpacing/>
        <w:rPr>
          <w:rFonts w:cs="Times New Roman"/>
          <w:b/>
        </w:rPr>
      </w:pPr>
      <w:r>
        <w:rPr>
          <w:rFonts w:cs="Times New Roman"/>
          <w:b/>
        </w:rPr>
        <w:t xml:space="preserve">Background and </w:t>
      </w:r>
      <w:r w:rsidR="003545F2" w:rsidRPr="00BB2209">
        <w:rPr>
          <w:rFonts w:cs="Times New Roman"/>
          <w:b/>
        </w:rPr>
        <w:t>Current Process:</w:t>
      </w:r>
    </w:p>
    <w:tbl>
      <w:tblPr>
        <w:tblW w:w="9091" w:type="dxa"/>
        <w:tblInd w:w="253" w:type="dxa"/>
        <w:tblLayout w:type="fixed"/>
        <w:tblCellMar>
          <w:left w:w="0" w:type="dxa"/>
          <w:right w:w="0" w:type="dxa"/>
        </w:tblCellMar>
        <w:tblLook w:val="0000" w:firstRow="0" w:lastRow="0" w:firstColumn="0" w:lastColumn="0" w:noHBand="0" w:noVBand="0"/>
      </w:tblPr>
      <w:tblGrid>
        <w:gridCol w:w="9091"/>
      </w:tblGrid>
      <w:tr w:rsidR="00F74484" w:rsidRPr="00BB2209" w14:paraId="3D1C4CB6" w14:textId="77777777" w:rsidTr="007F5F54">
        <w:trPr>
          <w:trHeight w:hRule="exact" w:val="273"/>
        </w:trPr>
        <w:tc>
          <w:tcPr>
            <w:tcW w:w="9091" w:type="dxa"/>
            <w:tcBorders>
              <w:top w:val="single" w:sz="2" w:space="0" w:color="000000"/>
              <w:left w:val="single" w:sz="13" w:space="0" w:color="000000"/>
              <w:bottom w:val="none" w:sz="6" w:space="0" w:color="auto"/>
              <w:right w:val="single" w:sz="13" w:space="0" w:color="000000"/>
            </w:tcBorders>
          </w:tcPr>
          <w:p w14:paraId="5EF6CCD1" w14:textId="77777777" w:rsidR="00F74484" w:rsidRPr="00BB2209" w:rsidRDefault="00F74484" w:rsidP="00CA7C8E">
            <w:pPr>
              <w:widowControl w:val="0"/>
              <w:kinsoku w:val="0"/>
              <w:overflowPunct w:val="0"/>
              <w:autoSpaceDE w:val="0"/>
              <w:autoSpaceDN w:val="0"/>
              <w:adjustRightInd w:val="0"/>
              <w:spacing w:before="13" w:after="0" w:line="240" w:lineRule="auto"/>
              <w:ind w:left="360" w:right="426" w:hanging="360"/>
              <w:jc w:val="center"/>
              <w:rPr>
                <w:rFonts w:eastAsiaTheme="minorEastAsia" w:cs="Times New Roman"/>
              </w:rPr>
            </w:pPr>
            <w:r w:rsidRPr="00BB2209">
              <w:rPr>
                <w:rFonts w:eastAsiaTheme="minorEastAsia" w:cs="Times New Roman"/>
                <w:w w:val="105"/>
              </w:rPr>
              <w:t>Tribal Pay Cost Enacted / Eligible salaries (all tribes) = Percentage of Pay Cost to be funded</w:t>
            </w:r>
          </w:p>
        </w:tc>
      </w:tr>
      <w:tr w:rsidR="00F74484" w:rsidRPr="00BB2209" w14:paraId="7F67E68B" w14:textId="77777777" w:rsidTr="007F5F54">
        <w:trPr>
          <w:trHeight w:hRule="exact" w:val="255"/>
        </w:trPr>
        <w:tc>
          <w:tcPr>
            <w:tcW w:w="9091" w:type="dxa"/>
            <w:tcBorders>
              <w:top w:val="none" w:sz="6" w:space="0" w:color="auto"/>
              <w:left w:val="single" w:sz="13" w:space="0" w:color="000000"/>
              <w:bottom w:val="single" w:sz="13" w:space="0" w:color="000000"/>
              <w:right w:val="single" w:sz="13" w:space="0" w:color="000000"/>
            </w:tcBorders>
          </w:tcPr>
          <w:p w14:paraId="01B7B358" w14:textId="77777777" w:rsidR="00F74484" w:rsidRPr="00BB2209" w:rsidRDefault="00F74484" w:rsidP="00CA7C8E">
            <w:pPr>
              <w:widowControl w:val="0"/>
              <w:kinsoku w:val="0"/>
              <w:overflowPunct w:val="0"/>
              <w:autoSpaceDE w:val="0"/>
              <w:autoSpaceDN w:val="0"/>
              <w:adjustRightInd w:val="0"/>
              <w:spacing w:after="0" w:line="227" w:lineRule="exact"/>
              <w:ind w:left="360" w:right="426" w:hanging="360"/>
              <w:jc w:val="center"/>
              <w:rPr>
                <w:rFonts w:eastAsiaTheme="minorEastAsia" w:cs="Times New Roman"/>
              </w:rPr>
            </w:pPr>
            <w:r w:rsidRPr="00BB2209">
              <w:rPr>
                <w:rFonts w:eastAsiaTheme="minorEastAsia" w:cs="Times New Roman"/>
                <w:w w:val="105"/>
              </w:rPr>
              <w:t>Eligible salaries (per Tribe) x Percentage of Pay Cost to be funded = Pay Cost distribution (per Tribe)</w:t>
            </w:r>
          </w:p>
        </w:tc>
      </w:tr>
    </w:tbl>
    <w:p w14:paraId="50046FD0" w14:textId="77777777" w:rsidR="00F74484" w:rsidRPr="00BB2209" w:rsidRDefault="00F74484" w:rsidP="00A369C4">
      <w:pPr>
        <w:spacing w:after="0" w:line="240" w:lineRule="auto"/>
        <w:ind w:left="360"/>
        <w:jc w:val="both"/>
        <w:rPr>
          <w:rFonts w:cs="Times New Roman"/>
        </w:rPr>
      </w:pPr>
      <w:r w:rsidRPr="00BB2209">
        <w:rPr>
          <w:rFonts w:cs="Times New Roman"/>
        </w:rPr>
        <w:t xml:space="preserve">The Paycost formula has remained unchanged since the 2012 Program Formula Matrix Report.  The recommendation from the report stated, “The BIA Office of Budget Management should make available to Tribes a Pay Cost Calculation Procedure that is consistent across the Regions to include guidance, timeframes, and methodologies for the data collection. There should be coordination between BIA and the Tribes to identify whom at the Tribal level the data request should be sent. The President’s Budget Request to Congress should include an Appendix that provides a Tribal breakout of the pay cost request.”  The current </w:t>
      </w:r>
      <w:r w:rsidR="00510604" w:rsidRPr="00BB2209">
        <w:rPr>
          <w:rFonts w:cs="Times New Roman"/>
        </w:rPr>
        <w:t>process</w:t>
      </w:r>
      <w:r w:rsidRPr="00BB2209">
        <w:rPr>
          <w:rFonts w:cs="Times New Roman"/>
        </w:rPr>
        <w:t xml:space="preserve"> is described below.  There are two </w:t>
      </w:r>
      <w:r w:rsidR="00510604" w:rsidRPr="00BB2209">
        <w:rPr>
          <w:rFonts w:cs="Times New Roman"/>
        </w:rPr>
        <w:t>procedures involved with Paycost, budget projections submitted for appropriations and actual</w:t>
      </w:r>
      <w:r w:rsidR="00510604" w:rsidRPr="00BB2209">
        <w:rPr>
          <w:rFonts w:eastAsiaTheme="minorEastAsia" w:cs="Times New Roman"/>
        </w:rPr>
        <w:t xml:space="preserve"> distribution of the individual tribal allocations.</w:t>
      </w:r>
    </w:p>
    <w:p w14:paraId="55425F25" w14:textId="77777777" w:rsidR="006720E7" w:rsidRPr="00BB2209" w:rsidRDefault="006720E7" w:rsidP="00A369C4">
      <w:pPr>
        <w:spacing w:after="0" w:line="240" w:lineRule="auto"/>
        <w:ind w:left="360"/>
        <w:jc w:val="both"/>
        <w:rPr>
          <w:rFonts w:cs="Times New Roman"/>
          <w:b/>
        </w:rPr>
      </w:pPr>
    </w:p>
    <w:p w14:paraId="6E48ED73" w14:textId="389E32A6" w:rsidR="003545F2" w:rsidRPr="00BB2209" w:rsidRDefault="003545F2" w:rsidP="00A369C4">
      <w:pPr>
        <w:spacing w:after="0" w:line="240" w:lineRule="auto"/>
        <w:ind w:left="360"/>
        <w:jc w:val="both"/>
        <w:rPr>
          <w:rFonts w:cs="Times New Roman"/>
        </w:rPr>
      </w:pPr>
      <w:r w:rsidRPr="00BB2209">
        <w:rPr>
          <w:rFonts w:cs="Times New Roman"/>
          <w:b/>
        </w:rPr>
        <w:t xml:space="preserve">Budget projections:  </w:t>
      </w:r>
      <w:r w:rsidRPr="00BB2209">
        <w:rPr>
          <w:rFonts w:cs="Times New Roman"/>
        </w:rPr>
        <w:t>During November 2018</w:t>
      </w:r>
      <w:r w:rsidR="005814BB">
        <w:rPr>
          <w:rFonts w:cs="Times New Roman"/>
        </w:rPr>
        <w:t>,</w:t>
      </w:r>
      <w:r w:rsidRPr="00BB2209">
        <w:rPr>
          <w:rFonts w:cs="Times New Roman"/>
        </w:rPr>
        <w:t xml:space="preserve"> </w:t>
      </w:r>
      <w:r w:rsidR="005814BB" w:rsidRPr="005814BB">
        <w:rPr>
          <w:rFonts w:cs="Times New Roman"/>
        </w:rPr>
        <w:t>Office of Budget and Performance Management</w:t>
      </w:r>
      <w:r w:rsidR="005814BB">
        <w:rPr>
          <w:rFonts w:cs="Times New Roman"/>
        </w:rPr>
        <w:t xml:space="preserve"> (</w:t>
      </w:r>
      <w:r w:rsidR="005814BB" w:rsidRPr="00146BA4">
        <w:rPr>
          <w:rFonts w:cs="Times New Roman"/>
        </w:rPr>
        <w:t>OBPM)</w:t>
      </w:r>
      <w:r w:rsidRPr="00146BA4">
        <w:rPr>
          <w:rFonts w:cs="Times New Roman"/>
        </w:rPr>
        <w:t xml:space="preserve"> collects</w:t>
      </w:r>
      <w:r w:rsidRPr="00BB2209">
        <w:rPr>
          <w:rFonts w:cs="Times New Roman"/>
        </w:rPr>
        <w:t xml:space="preserve"> data from Regions for the actual amount of pay cost dollars that were used in budget fiscal year 2018.  (Using enacted 2018 amounts, calendar year 2018 budget fiscal year 2019).    It should be noted that 2018 paycost salaries submitted are utilized for the 2020 projected budget estimates, in other words budget estimates are based upon two year old data.  Regions collect data from all </w:t>
      </w:r>
      <w:r w:rsidR="00437651">
        <w:rPr>
          <w:rFonts w:cs="Times New Roman"/>
        </w:rPr>
        <w:t>Tribes</w:t>
      </w:r>
      <w:r w:rsidRPr="00BB2209">
        <w:rPr>
          <w:rFonts w:cs="Times New Roman"/>
        </w:rPr>
        <w:t xml:space="preserve"> in the region, including </w:t>
      </w:r>
      <w:r w:rsidR="007F0C5D">
        <w:rPr>
          <w:rFonts w:cs="Times New Roman"/>
        </w:rPr>
        <w:t>Self-Governance</w:t>
      </w:r>
      <w:r w:rsidRPr="00BB2209">
        <w:rPr>
          <w:rFonts w:cs="Times New Roman"/>
        </w:rPr>
        <w:t xml:space="preserve"> </w:t>
      </w:r>
      <w:r w:rsidR="00437651">
        <w:rPr>
          <w:rFonts w:cs="Times New Roman"/>
        </w:rPr>
        <w:t>Tribes</w:t>
      </w:r>
      <w:r w:rsidRPr="00BB2209">
        <w:rPr>
          <w:rFonts w:cs="Times New Roman"/>
        </w:rPr>
        <w:t xml:space="preserve"> and submit to </w:t>
      </w:r>
      <w:r w:rsidR="005814BB">
        <w:rPr>
          <w:rFonts w:cs="Times New Roman"/>
        </w:rPr>
        <w:t>OBPM</w:t>
      </w:r>
      <w:r w:rsidRPr="00BB2209">
        <w:rPr>
          <w:rFonts w:cs="Times New Roman"/>
        </w:rPr>
        <w:t xml:space="preserve"> staff that combine the data into a cumulative report for calculations. Title IV </w:t>
      </w:r>
      <w:r w:rsidR="00437651">
        <w:rPr>
          <w:rFonts w:cs="Times New Roman"/>
        </w:rPr>
        <w:t>Tribes</w:t>
      </w:r>
      <w:r w:rsidRPr="00BB2209">
        <w:rPr>
          <w:rFonts w:cs="Times New Roman"/>
        </w:rPr>
        <w:t xml:space="preserve"> do NOT submit salaries by program for paycost allocation but instead one salary amount for all base funding.  Conversely, under Title I, </w:t>
      </w:r>
      <w:r w:rsidR="00437651">
        <w:rPr>
          <w:rFonts w:cs="Times New Roman"/>
        </w:rPr>
        <w:t>Tribes</w:t>
      </w:r>
      <w:r w:rsidRPr="00BB2209">
        <w:rPr>
          <w:rFonts w:cs="Times New Roman"/>
        </w:rPr>
        <w:t xml:space="preserve"> report salaries by individual program and pay cost is applied to the corresponding program associated with the increase.</w:t>
      </w:r>
    </w:p>
    <w:p w14:paraId="7ECA3AE7" w14:textId="77777777" w:rsidR="003545F2" w:rsidRPr="00BB2209" w:rsidRDefault="003545F2" w:rsidP="00CA7C8E">
      <w:pPr>
        <w:spacing w:after="0" w:line="240" w:lineRule="auto"/>
        <w:ind w:left="360"/>
        <w:jc w:val="both"/>
        <w:rPr>
          <w:rFonts w:cs="Times New Roman"/>
        </w:rPr>
      </w:pPr>
    </w:p>
    <w:p w14:paraId="2F429FF0" w14:textId="12FA9922" w:rsidR="003545F2" w:rsidRDefault="003545F2" w:rsidP="00CA7C8E">
      <w:pPr>
        <w:spacing w:after="0" w:line="240" w:lineRule="auto"/>
        <w:ind w:left="360"/>
        <w:jc w:val="both"/>
        <w:rPr>
          <w:rFonts w:cs="Times New Roman"/>
        </w:rPr>
      </w:pPr>
      <w:r w:rsidRPr="00BB2209">
        <w:rPr>
          <w:rFonts w:cs="Times New Roman"/>
        </w:rPr>
        <w:t xml:space="preserve">During December 2018 </w:t>
      </w:r>
      <w:r w:rsidR="008C0D57">
        <w:rPr>
          <w:rFonts w:cs="Times New Roman"/>
        </w:rPr>
        <w:t>the DOI Office of Policy, Management and B</w:t>
      </w:r>
      <w:r w:rsidR="005814BB" w:rsidRPr="005814BB">
        <w:rPr>
          <w:rFonts w:cs="Times New Roman"/>
        </w:rPr>
        <w:t>udget</w:t>
      </w:r>
      <w:r w:rsidR="008C0D57">
        <w:rPr>
          <w:rFonts w:cs="Times New Roman"/>
        </w:rPr>
        <w:t xml:space="preserve"> (</w:t>
      </w:r>
      <w:r w:rsidR="005814BB">
        <w:rPr>
          <w:rFonts w:cs="Times New Roman"/>
        </w:rPr>
        <w:t>PMB</w:t>
      </w:r>
      <w:r w:rsidR="008C0D57">
        <w:rPr>
          <w:rFonts w:cs="Times New Roman"/>
        </w:rPr>
        <w:t>)</w:t>
      </w:r>
      <w:r w:rsidRPr="00BB2209">
        <w:rPr>
          <w:rFonts w:cs="Times New Roman"/>
        </w:rPr>
        <w:t xml:space="preserve"> applies OMB economic assumptions formula to determine the amount of the paycost adjustment. (Using enacted 2018 amounts, calendar year 2018 budget fiscal year 2019)</w:t>
      </w:r>
    </w:p>
    <w:p w14:paraId="32D16639" w14:textId="77777777" w:rsidR="007F2496" w:rsidRPr="00BB2209" w:rsidRDefault="007F2496" w:rsidP="00CA7C8E">
      <w:pPr>
        <w:spacing w:after="0" w:line="240" w:lineRule="auto"/>
        <w:ind w:left="360"/>
        <w:jc w:val="both"/>
        <w:rPr>
          <w:rFonts w:cs="Times New Roman"/>
        </w:rPr>
      </w:pPr>
    </w:p>
    <w:p w14:paraId="29FE82F2" w14:textId="77777777" w:rsidR="003545F2" w:rsidRPr="00BB2209" w:rsidRDefault="003545F2" w:rsidP="00056501">
      <w:pPr>
        <w:spacing w:after="0" w:line="240" w:lineRule="auto"/>
        <w:ind w:left="720"/>
        <w:jc w:val="both"/>
        <w:rPr>
          <w:rFonts w:cs="Times New Roman"/>
        </w:rPr>
      </w:pPr>
      <w:r w:rsidRPr="00BB2209">
        <w:rPr>
          <w:rFonts w:cs="Times New Roman"/>
        </w:rPr>
        <w:t xml:space="preserve">October to December </w:t>
      </w:r>
      <w:r w:rsidRPr="00BB2209">
        <w:rPr>
          <w:rFonts w:cs="Times New Roman"/>
        </w:rPr>
        <w:tab/>
      </w:r>
      <w:r w:rsidR="00510604" w:rsidRPr="00BB2209">
        <w:rPr>
          <w:rFonts w:cs="Times New Roman"/>
        </w:rPr>
        <w:tab/>
      </w:r>
      <w:r w:rsidRPr="00BB2209">
        <w:rPr>
          <w:rFonts w:cs="Times New Roman"/>
        </w:rPr>
        <w:t>1/4 gross * (2019 calendar year economic assumption)</w:t>
      </w:r>
    </w:p>
    <w:p w14:paraId="23F23FB4" w14:textId="77777777" w:rsidR="003545F2" w:rsidRPr="00BB2209" w:rsidRDefault="003545F2" w:rsidP="00056501">
      <w:pPr>
        <w:spacing w:after="0" w:line="240" w:lineRule="auto"/>
        <w:ind w:left="720"/>
        <w:jc w:val="both"/>
        <w:rPr>
          <w:rFonts w:cs="Times New Roman"/>
        </w:rPr>
      </w:pPr>
      <w:r w:rsidRPr="00BB2209">
        <w:rPr>
          <w:rFonts w:cs="Times New Roman"/>
        </w:rPr>
        <w:t>January to September</w:t>
      </w:r>
      <w:r w:rsidRPr="00BB2209">
        <w:rPr>
          <w:rFonts w:cs="Times New Roman"/>
        </w:rPr>
        <w:tab/>
      </w:r>
      <w:r w:rsidRPr="00BB2209">
        <w:rPr>
          <w:rFonts w:cs="Times New Roman"/>
        </w:rPr>
        <w:tab/>
        <w:t>3/4 gross * (2020 calendar year economic assumption)</w:t>
      </w:r>
    </w:p>
    <w:p w14:paraId="1F82A24D" w14:textId="77777777" w:rsidR="00510604" w:rsidRPr="00BB2209" w:rsidRDefault="00510604" w:rsidP="00056501">
      <w:pPr>
        <w:spacing w:after="0" w:line="240" w:lineRule="auto"/>
        <w:ind w:left="720"/>
        <w:jc w:val="both"/>
        <w:rPr>
          <w:rFonts w:cs="Times New Roman"/>
        </w:rPr>
      </w:pPr>
      <w:r w:rsidRPr="00BB2209">
        <w:rPr>
          <w:rFonts w:cs="Times New Roman"/>
        </w:rPr>
        <w:t xml:space="preserve">October to December </w:t>
      </w:r>
      <w:r w:rsidRPr="00BB2209">
        <w:rPr>
          <w:rFonts w:cs="Times New Roman"/>
        </w:rPr>
        <w:tab/>
      </w:r>
      <w:r w:rsidRPr="00BB2209">
        <w:rPr>
          <w:rFonts w:cs="Times New Roman"/>
        </w:rPr>
        <w:tab/>
        <w:t>1/4 gross * (2020 calendar year economic assumption)</w:t>
      </w:r>
    </w:p>
    <w:p w14:paraId="71992981" w14:textId="77777777" w:rsidR="00510604" w:rsidRPr="00BB2209" w:rsidRDefault="00510604" w:rsidP="00056501">
      <w:pPr>
        <w:spacing w:after="0" w:line="240" w:lineRule="auto"/>
        <w:ind w:left="720"/>
        <w:jc w:val="both"/>
        <w:rPr>
          <w:rFonts w:cs="Times New Roman"/>
        </w:rPr>
      </w:pPr>
      <w:r w:rsidRPr="00BB2209">
        <w:rPr>
          <w:rFonts w:cs="Times New Roman"/>
        </w:rPr>
        <w:t>January to September</w:t>
      </w:r>
      <w:r w:rsidRPr="00BB2209">
        <w:rPr>
          <w:rFonts w:cs="Times New Roman"/>
        </w:rPr>
        <w:tab/>
      </w:r>
      <w:r w:rsidRPr="00BB2209">
        <w:rPr>
          <w:rFonts w:cs="Times New Roman"/>
        </w:rPr>
        <w:tab/>
        <w:t>3/4 gross * (2021 calendar year economic assumption)</w:t>
      </w:r>
    </w:p>
    <w:p w14:paraId="7F5C4CC8" w14:textId="77777777" w:rsidR="007F2496" w:rsidRDefault="007F2496" w:rsidP="00CA7C8E">
      <w:pPr>
        <w:spacing w:after="0" w:line="240" w:lineRule="auto"/>
        <w:ind w:left="360"/>
        <w:jc w:val="both"/>
        <w:rPr>
          <w:rFonts w:cs="Times New Roman"/>
        </w:rPr>
      </w:pPr>
    </w:p>
    <w:p w14:paraId="1BDA2949" w14:textId="60282690" w:rsidR="003545F2" w:rsidRPr="00BB2209" w:rsidRDefault="003545F2" w:rsidP="00CA7C8E">
      <w:pPr>
        <w:spacing w:after="0" w:line="240" w:lineRule="auto"/>
        <w:ind w:left="360"/>
        <w:jc w:val="both"/>
        <w:rPr>
          <w:rFonts w:cs="Times New Roman"/>
        </w:rPr>
      </w:pPr>
      <w:r w:rsidRPr="00BB2209">
        <w:rPr>
          <w:rFonts w:cs="Times New Roman"/>
        </w:rPr>
        <w:t xml:space="preserve">Also, an economic assumption is used for benefit and </w:t>
      </w:r>
      <w:r w:rsidR="0018243C">
        <w:rPr>
          <w:rFonts w:cs="Times New Roman"/>
        </w:rPr>
        <w:t>Federal Employees Retirement System (</w:t>
      </w:r>
      <w:r w:rsidRPr="00BB2209">
        <w:rPr>
          <w:rFonts w:cs="Times New Roman"/>
        </w:rPr>
        <w:t>FERS</w:t>
      </w:r>
      <w:r w:rsidR="0018243C">
        <w:rPr>
          <w:rFonts w:cs="Times New Roman"/>
        </w:rPr>
        <w:t>)</w:t>
      </w:r>
      <w:r w:rsidRPr="00BB2209">
        <w:rPr>
          <w:rFonts w:cs="Times New Roman"/>
        </w:rPr>
        <w:t xml:space="preserve"> increase adjustments.  Economic assumptions are publically available through OMB.  Finally another calculation for more or less pay days of the fiscal year is applied to the pay cost adjustment.  This is used to spread the fixed cost adjustment across the Comp Table in preparation for 2020 budget submission.  Amounts are then sent to the Department, OMB, and finally Congress for approval and are embargoed until passed.  Once approved these amounts will be part of the Comp Table in the 2020 Green Book.  Paycost funds are not officially available nor distributed until a full year appropriation is passed for Indian Affairs.</w:t>
      </w:r>
    </w:p>
    <w:p w14:paraId="1B6E8CE5" w14:textId="77777777" w:rsidR="006720E7" w:rsidRPr="00BB2209" w:rsidRDefault="006720E7" w:rsidP="00CA7C8E">
      <w:pPr>
        <w:spacing w:after="0" w:line="240" w:lineRule="auto"/>
        <w:ind w:left="360"/>
        <w:jc w:val="both"/>
        <w:rPr>
          <w:rFonts w:cs="Times New Roman"/>
          <w:b/>
        </w:rPr>
      </w:pPr>
    </w:p>
    <w:p w14:paraId="7B1FE995" w14:textId="5D31F69C" w:rsidR="003545F2" w:rsidRDefault="003545F2" w:rsidP="00CA7C8E">
      <w:pPr>
        <w:spacing w:after="0" w:line="240" w:lineRule="auto"/>
        <w:ind w:left="360"/>
        <w:jc w:val="both"/>
        <w:rPr>
          <w:rFonts w:cs="Times New Roman"/>
        </w:rPr>
      </w:pPr>
      <w:r w:rsidRPr="00BB2209">
        <w:rPr>
          <w:rFonts w:cs="Times New Roman"/>
          <w:b/>
        </w:rPr>
        <w:t>Actual distribution:</w:t>
      </w:r>
      <w:r w:rsidR="007E570D" w:rsidRPr="00BB2209">
        <w:rPr>
          <w:rFonts w:cs="Times New Roman"/>
          <w:b/>
        </w:rPr>
        <w:t xml:space="preserve">  </w:t>
      </w:r>
      <w:r w:rsidRPr="00BB2209">
        <w:rPr>
          <w:rFonts w:cs="Times New Roman"/>
        </w:rPr>
        <w:t xml:space="preserve">The 2018 paycost salary submission is used to calculate the 2018 paycost allocation.  Not all programs are eligible for paycost and are denoted in the spreadsheet instructions.  Paycost salary submitted can NOT be more than the total base amount for the fiscal year.  </w:t>
      </w:r>
      <w:r w:rsidR="005814BB">
        <w:rPr>
          <w:rFonts w:cs="Times New Roman"/>
        </w:rPr>
        <w:t>OBPM</w:t>
      </w:r>
      <w:r w:rsidR="008C0D57">
        <w:rPr>
          <w:rFonts w:cs="Times New Roman"/>
        </w:rPr>
        <w:t xml:space="preserve"> </w:t>
      </w:r>
      <w:r w:rsidRPr="00BB2209">
        <w:rPr>
          <w:rFonts w:cs="Times New Roman"/>
        </w:rPr>
        <w:t xml:space="preserve">staff compares the submitted paycost to the “total base amount” listed for </w:t>
      </w:r>
      <w:r w:rsidR="00D86EE5">
        <w:rPr>
          <w:rFonts w:cs="Times New Roman"/>
        </w:rPr>
        <w:t>Self-Governance</w:t>
      </w:r>
      <w:r w:rsidRPr="00BB2209">
        <w:rPr>
          <w:rFonts w:cs="Times New Roman"/>
        </w:rPr>
        <w:t xml:space="preserve"> </w:t>
      </w:r>
      <w:r w:rsidR="00437651">
        <w:rPr>
          <w:rFonts w:cs="Times New Roman"/>
        </w:rPr>
        <w:t>Tribes</w:t>
      </w:r>
      <w:r w:rsidRPr="00BB2209">
        <w:rPr>
          <w:rFonts w:cs="Times New Roman"/>
        </w:rPr>
        <w:t xml:space="preserve"> in the Greenbook.  </w:t>
      </w:r>
    </w:p>
    <w:p w14:paraId="60CE9510" w14:textId="77777777" w:rsidR="00A369C4" w:rsidRPr="00BB2209" w:rsidRDefault="00A369C4" w:rsidP="00CA7C8E">
      <w:pPr>
        <w:spacing w:after="0" w:line="240" w:lineRule="auto"/>
        <w:ind w:left="360"/>
        <w:jc w:val="both"/>
        <w:rPr>
          <w:rFonts w:cs="Times New Roman"/>
        </w:rPr>
      </w:pPr>
    </w:p>
    <w:p w14:paraId="1250E268" w14:textId="77777777" w:rsidR="003545F2" w:rsidRPr="00BB2209" w:rsidRDefault="003545F2" w:rsidP="00CA7C8E">
      <w:pPr>
        <w:spacing w:after="0" w:line="240" w:lineRule="auto"/>
        <w:ind w:left="360"/>
        <w:jc w:val="both"/>
        <w:rPr>
          <w:rFonts w:cs="Times New Roman"/>
          <w:b/>
        </w:rPr>
      </w:pPr>
    </w:p>
    <w:p w14:paraId="440A6B33" w14:textId="77777777" w:rsidR="00056501" w:rsidRPr="00BB2209" w:rsidRDefault="003545F2" w:rsidP="00A078FF">
      <w:pPr>
        <w:numPr>
          <w:ilvl w:val="0"/>
          <w:numId w:val="19"/>
        </w:numPr>
        <w:spacing w:after="0" w:line="240" w:lineRule="auto"/>
        <w:ind w:left="360"/>
        <w:contextualSpacing/>
        <w:rPr>
          <w:rFonts w:cs="Times New Roman"/>
          <w:b/>
        </w:rPr>
      </w:pPr>
      <w:r w:rsidRPr="00BB2209">
        <w:rPr>
          <w:rFonts w:cs="Times New Roman"/>
          <w:b/>
        </w:rPr>
        <w:t>Paycost Allocatio</w:t>
      </w:r>
      <w:r w:rsidR="004749EC" w:rsidRPr="00BB2209">
        <w:rPr>
          <w:rFonts w:cs="Times New Roman"/>
          <w:b/>
        </w:rPr>
        <w:t>n Issues and Recommendations</w:t>
      </w:r>
      <w:r w:rsidRPr="00BB2209">
        <w:rPr>
          <w:rFonts w:cs="Times New Roman"/>
          <w:b/>
        </w:rPr>
        <w:t>:</w:t>
      </w:r>
      <w:r w:rsidR="004749EC" w:rsidRPr="00BB2209">
        <w:rPr>
          <w:rFonts w:cs="Times New Roman"/>
          <w:b/>
        </w:rPr>
        <w:t xml:space="preserve">  </w:t>
      </w:r>
    </w:p>
    <w:p w14:paraId="5EBF5EF0" w14:textId="77777777" w:rsidR="003545F2" w:rsidRPr="00BB2209" w:rsidRDefault="003545F2" w:rsidP="00056501">
      <w:pPr>
        <w:spacing w:after="0" w:line="240" w:lineRule="auto"/>
        <w:ind w:left="360"/>
        <w:contextualSpacing/>
        <w:rPr>
          <w:rFonts w:cs="Times New Roman"/>
        </w:rPr>
      </w:pPr>
      <w:r w:rsidRPr="00BB2209">
        <w:rPr>
          <w:rFonts w:cs="Times New Roman"/>
        </w:rPr>
        <w:t>(Refer back to TPA Allocation Issue 2.  Paycost)</w:t>
      </w:r>
    </w:p>
    <w:p w14:paraId="6EAA0E1A" w14:textId="77777777" w:rsidR="003545F2" w:rsidRPr="00BB2209" w:rsidRDefault="003545F2" w:rsidP="00CA7C8E">
      <w:pPr>
        <w:tabs>
          <w:tab w:val="left" w:pos="4069"/>
        </w:tabs>
        <w:spacing w:after="0" w:line="240" w:lineRule="auto"/>
        <w:ind w:left="360"/>
        <w:jc w:val="both"/>
        <w:rPr>
          <w:rFonts w:cs="Times New Roman"/>
          <w:b/>
        </w:rPr>
      </w:pPr>
    </w:p>
    <w:p w14:paraId="0CEBF163" w14:textId="77777777" w:rsidR="00F34250" w:rsidRPr="00BB2209" w:rsidRDefault="00F34250" w:rsidP="00A078FF">
      <w:pPr>
        <w:pStyle w:val="ListParagraph"/>
        <w:numPr>
          <w:ilvl w:val="0"/>
          <w:numId w:val="6"/>
        </w:numPr>
        <w:tabs>
          <w:tab w:val="left" w:pos="720"/>
        </w:tabs>
        <w:spacing w:after="0" w:line="240" w:lineRule="auto"/>
        <w:ind w:left="360" w:firstLine="0"/>
        <w:rPr>
          <w:rFonts w:cs="Times New Roman"/>
          <w:b/>
        </w:rPr>
      </w:pPr>
      <w:r w:rsidRPr="00BB2209">
        <w:rPr>
          <w:rFonts w:cs="Times New Roman"/>
          <w:b/>
        </w:rPr>
        <w:t>Paycost Allocation Issue</w:t>
      </w:r>
      <w:r w:rsidR="003545F2" w:rsidRPr="00BB2209">
        <w:rPr>
          <w:rFonts w:cs="Times New Roman"/>
          <w:b/>
        </w:rPr>
        <w:t>:  Data call schedule</w:t>
      </w:r>
    </w:p>
    <w:p w14:paraId="529812D8" w14:textId="77777777" w:rsidR="003545F2" w:rsidRPr="00BB2209" w:rsidRDefault="005814BB" w:rsidP="00CA7C8E">
      <w:pPr>
        <w:spacing w:after="0" w:line="240" w:lineRule="auto"/>
        <w:ind w:left="360"/>
        <w:jc w:val="both"/>
        <w:rPr>
          <w:rFonts w:cs="Times New Roman"/>
        </w:rPr>
      </w:pPr>
      <w:r>
        <w:rPr>
          <w:rFonts w:cs="Times New Roman"/>
        </w:rPr>
        <w:t>OBPM</w:t>
      </w:r>
      <w:r w:rsidR="003545F2" w:rsidRPr="00BB2209">
        <w:rPr>
          <w:rFonts w:cs="Times New Roman"/>
        </w:rPr>
        <w:t xml:space="preserve"> central office corresponds with Regional Budget Officers regarding the Paycost data call.  The data call and calculation is scheduled around the Thanksgiving and Christmas holidays.</w:t>
      </w:r>
    </w:p>
    <w:p w14:paraId="2F17C4EE" w14:textId="77777777" w:rsidR="00B522A9" w:rsidRDefault="00B522A9" w:rsidP="00CA7C8E">
      <w:pPr>
        <w:spacing w:after="0" w:line="240" w:lineRule="auto"/>
        <w:ind w:left="360"/>
        <w:jc w:val="both"/>
        <w:rPr>
          <w:rFonts w:cs="Times New Roman"/>
          <w:color w:val="FF0000"/>
          <w:u w:val="single"/>
        </w:rPr>
      </w:pPr>
    </w:p>
    <w:p w14:paraId="3DEABDD8" w14:textId="77777777" w:rsidR="003545F2" w:rsidRPr="00BB2209" w:rsidRDefault="003545F2" w:rsidP="00CA7C8E">
      <w:pPr>
        <w:spacing w:after="0" w:line="240" w:lineRule="auto"/>
        <w:ind w:left="360"/>
        <w:jc w:val="both"/>
        <w:rPr>
          <w:rFonts w:cs="Times New Roman"/>
          <w:color w:val="FF0000"/>
        </w:rPr>
      </w:pPr>
      <w:r w:rsidRPr="00197444">
        <w:rPr>
          <w:rFonts w:cs="Times New Roman"/>
          <w:color w:val="FF0000"/>
          <w:u w:val="single"/>
        </w:rPr>
        <w:t>Recommendation</w:t>
      </w:r>
      <w:r w:rsidR="00F34250" w:rsidRPr="00197444">
        <w:rPr>
          <w:rFonts w:cs="Times New Roman"/>
          <w:color w:val="FF0000"/>
          <w:u w:val="single"/>
        </w:rPr>
        <w:t xml:space="preserve"> II. </w:t>
      </w:r>
      <w:r w:rsidR="0078214F" w:rsidRPr="00197444">
        <w:rPr>
          <w:rFonts w:cs="Times New Roman"/>
          <w:color w:val="FF0000"/>
          <w:u w:val="single"/>
        </w:rPr>
        <w:t>(</w:t>
      </w:r>
      <w:r w:rsidR="00F34250" w:rsidRPr="00197444">
        <w:rPr>
          <w:rFonts w:cs="Times New Roman"/>
          <w:color w:val="FF0000"/>
          <w:u w:val="single"/>
        </w:rPr>
        <w:t>1</w:t>
      </w:r>
      <w:r w:rsidR="0078214F" w:rsidRPr="00197444">
        <w:rPr>
          <w:rFonts w:cs="Times New Roman"/>
          <w:color w:val="FF0000"/>
          <w:u w:val="single"/>
        </w:rPr>
        <w:t>)</w:t>
      </w:r>
      <w:r w:rsidRPr="00197444">
        <w:rPr>
          <w:rFonts w:cs="Times New Roman"/>
          <w:color w:val="FF0000"/>
          <w:u w:val="single"/>
        </w:rPr>
        <w:t>:</w:t>
      </w:r>
      <w:r w:rsidRPr="00BB2209">
        <w:rPr>
          <w:rFonts w:cs="Times New Roman"/>
          <w:color w:val="FF0000"/>
        </w:rPr>
        <w:t xml:space="preserve">  The workgroup suggests making the data call in October to provide additional time to submit data.</w:t>
      </w:r>
    </w:p>
    <w:p w14:paraId="7181EA12" w14:textId="77777777" w:rsidR="003545F2" w:rsidRPr="00BB2209" w:rsidRDefault="003545F2" w:rsidP="00CA7C8E">
      <w:pPr>
        <w:spacing w:after="0" w:line="240" w:lineRule="auto"/>
        <w:ind w:left="360"/>
        <w:jc w:val="both"/>
        <w:rPr>
          <w:rFonts w:cs="Times New Roman"/>
          <w:b/>
        </w:rPr>
      </w:pPr>
    </w:p>
    <w:p w14:paraId="1FFDB63E" w14:textId="77777777" w:rsidR="003545F2" w:rsidRPr="00BB2209" w:rsidRDefault="003545F2" w:rsidP="00A078FF">
      <w:pPr>
        <w:pStyle w:val="ListParagraph"/>
        <w:numPr>
          <w:ilvl w:val="0"/>
          <w:numId w:val="6"/>
        </w:numPr>
        <w:tabs>
          <w:tab w:val="left" w:pos="720"/>
        </w:tabs>
        <w:spacing w:after="0" w:line="240" w:lineRule="auto"/>
        <w:ind w:left="360" w:firstLine="0"/>
        <w:rPr>
          <w:rFonts w:cs="Times New Roman"/>
          <w:b/>
        </w:rPr>
      </w:pPr>
      <w:r w:rsidRPr="00BB2209">
        <w:rPr>
          <w:rFonts w:cs="Times New Roman"/>
          <w:b/>
        </w:rPr>
        <w:t>Paycost Allocation Issue 2:  Regional deadlines</w:t>
      </w:r>
    </w:p>
    <w:p w14:paraId="63452C2F" w14:textId="778BF55B" w:rsidR="003545F2" w:rsidRPr="00BB2209" w:rsidRDefault="003545F2" w:rsidP="00CA7C8E">
      <w:pPr>
        <w:spacing w:after="0" w:line="240" w:lineRule="auto"/>
        <w:ind w:left="360"/>
        <w:jc w:val="both"/>
        <w:rPr>
          <w:rFonts w:cs="Times New Roman"/>
        </w:rPr>
      </w:pPr>
      <w:r w:rsidRPr="00BB2209">
        <w:rPr>
          <w:rFonts w:cs="Times New Roman"/>
        </w:rPr>
        <w:t xml:space="preserve">Each Region sets their own deadlines and establishes their own communication with the </w:t>
      </w:r>
      <w:r w:rsidR="00437651">
        <w:rPr>
          <w:rFonts w:cs="Times New Roman"/>
        </w:rPr>
        <w:t>Tribes</w:t>
      </w:r>
      <w:r w:rsidRPr="00BB2209">
        <w:rPr>
          <w:rFonts w:cs="Times New Roman"/>
        </w:rPr>
        <w:t xml:space="preserve"> in their respective regions.  </w:t>
      </w:r>
      <w:r w:rsidR="00437651">
        <w:rPr>
          <w:rFonts w:cs="Times New Roman"/>
        </w:rPr>
        <w:t>Tribes</w:t>
      </w:r>
      <w:r w:rsidRPr="00BB2209">
        <w:rPr>
          <w:rFonts w:cs="Times New Roman"/>
        </w:rPr>
        <w:t xml:space="preserve"> reported having from 2 weeks to a few days to comply with the data call deadline.</w:t>
      </w:r>
    </w:p>
    <w:p w14:paraId="6FBCE1BC" w14:textId="77777777" w:rsidR="00B522A9" w:rsidRDefault="00B522A9" w:rsidP="00CA7C8E">
      <w:pPr>
        <w:spacing w:after="0" w:line="240" w:lineRule="auto"/>
        <w:ind w:left="360"/>
        <w:jc w:val="both"/>
        <w:rPr>
          <w:rFonts w:cs="Times New Roman"/>
          <w:color w:val="FF0000"/>
          <w:u w:val="single"/>
        </w:rPr>
      </w:pPr>
    </w:p>
    <w:p w14:paraId="3C2CE142" w14:textId="77777777" w:rsidR="003545F2" w:rsidRPr="00BB2209" w:rsidRDefault="003545F2" w:rsidP="00CA7C8E">
      <w:pPr>
        <w:spacing w:after="0" w:line="240" w:lineRule="auto"/>
        <w:ind w:left="360"/>
        <w:jc w:val="both"/>
        <w:rPr>
          <w:rFonts w:cs="Times New Roman"/>
          <w:color w:val="FF0000"/>
        </w:rPr>
      </w:pPr>
      <w:r w:rsidRPr="00197444">
        <w:rPr>
          <w:rFonts w:cs="Times New Roman"/>
          <w:color w:val="FF0000"/>
          <w:u w:val="single"/>
        </w:rPr>
        <w:t>Recommendation</w:t>
      </w:r>
      <w:r w:rsidR="0078214F" w:rsidRPr="00197444">
        <w:rPr>
          <w:rFonts w:cs="Times New Roman"/>
          <w:color w:val="FF0000"/>
          <w:u w:val="single"/>
        </w:rPr>
        <w:t xml:space="preserve"> II. (</w:t>
      </w:r>
      <w:r w:rsidR="00F34250" w:rsidRPr="00197444">
        <w:rPr>
          <w:rFonts w:cs="Times New Roman"/>
          <w:color w:val="FF0000"/>
          <w:u w:val="single"/>
        </w:rPr>
        <w:t>2</w:t>
      </w:r>
      <w:r w:rsidR="0078214F" w:rsidRPr="00197444">
        <w:rPr>
          <w:rFonts w:cs="Times New Roman"/>
          <w:color w:val="FF0000"/>
          <w:u w:val="single"/>
        </w:rPr>
        <w:t>.</w:t>
      </w:r>
      <w:r w:rsidR="00F34250" w:rsidRPr="00197444">
        <w:rPr>
          <w:rFonts w:cs="Times New Roman"/>
          <w:color w:val="FF0000"/>
          <w:u w:val="single"/>
        </w:rPr>
        <w:t>a)</w:t>
      </w:r>
      <w:r w:rsidRPr="00197444">
        <w:rPr>
          <w:rFonts w:cs="Times New Roman"/>
          <w:color w:val="FF0000"/>
          <w:u w:val="single"/>
        </w:rPr>
        <w:t>:</w:t>
      </w:r>
      <w:r w:rsidRPr="00BB2209">
        <w:rPr>
          <w:rFonts w:cs="Times New Roman"/>
          <w:color w:val="FF0000"/>
        </w:rPr>
        <w:t xml:space="preserve">  </w:t>
      </w:r>
      <w:r w:rsidR="008C0D57">
        <w:rPr>
          <w:rFonts w:cs="Times New Roman"/>
          <w:color w:val="FF0000"/>
        </w:rPr>
        <w:t>OBPM</w:t>
      </w:r>
      <w:r w:rsidRPr="00BB2209">
        <w:rPr>
          <w:rFonts w:cs="Times New Roman"/>
          <w:color w:val="FF0000"/>
        </w:rPr>
        <w:t xml:space="preserve"> should consider establishing a standard deadline for all regions.  </w:t>
      </w:r>
    </w:p>
    <w:p w14:paraId="20CA737A" w14:textId="77777777" w:rsidR="00B522A9" w:rsidRDefault="00B522A9" w:rsidP="00CA7C8E">
      <w:pPr>
        <w:spacing w:after="0" w:line="240" w:lineRule="auto"/>
        <w:ind w:left="360"/>
        <w:jc w:val="both"/>
        <w:rPr>
          <w:rFonts w:cs="Times New Roman"/>
          <w:color w:val="FF0000"/>
          <w:u w:val="single"/>
        </w:rPr>
      </w:pPr>
    </w:p>
    <w:p w14:paraId="11BCC246" w14:textId="28CFAA41" w:rsidR="003545F2" w:rsidRPr="00BB2209" w:rsidRDefault="003545F2" w:rsidP="00CA7C8E">
      <w:pPr>
        <w:spacing w:after="0" w:line="240" w:lineRule="auto"/>
        <w:ind w:left="360"/>
        <w:jc w:val="both"/>
        <w:rPr>
          <w:rFonts w:cs="Times New Roman"/>
          <w:color w:val="FF0000"/>
        </w:rPr>
      </w:pPr>
      <w:r w:rsidRPr="00197444">
        <w:rPr>
          <w:rFonts w:cs="Times New Roman"/>
          <w:color w:val="FF0000"/>
          <w:u w:val="single"/>
        </w:rPr>
        <w:t>Recommendation</w:t>
      </w:r>
      <w:r w:rsidR="00F34250" w:rsidRPr="00197444">
        <w:rPr>
          <w:rFonts w:cs="Times New Roman"/>
          <w:color w:val="FF0000"/>
          <w:u w:val="single"/>
        </w:rPr>
        <w:t xml:space="preserve"> II. </w:t>
      </w:r>
      <w:r w:rsidR="0078214F" w:rsidRPr="00197444">
        <w:rPr>
          <w:rFonts w:cs="Times New Roman"/>
          <w:color w:val="FF0000"/>
          <w:u w:val="single"/>
        </w:rPr>
        <w:t>(</w:t>
      </w:r>
      <w:r w:rsidR="00F34250" w:rsidRPr="00197444">
        <w:rPr>
          <w:rFonts w:cs="Times New Roman"/>
          <w:color w:val="FF0000"/>
          <w:u w:val="single"/>
        </w:rPr>
        <w:t>2</w:t>
      </w:r>
      <w:r w:rsidR="0078214F" w:rsidRPr="00197444">
        <w:rPr>
          <w:rFonts w:cs="Times New Roman"/>
          <w:color w:val="FF0000"/>
          <w:u w:val="single"/>
        </w:rPr>
        <w:t>.</w:t>
      </w:r>
      <w:r w:rsidR="00F34250" w:rsidRPr="00197444">
        <w:rPr>
          <w:rFonts w:cs="Times New Roman"/>
          <w:color w:val="FF0000"/>
          <w:u w:val="single"/>
        </w:rPr>
        <w:t>b)</w:t>
      </w:r>
      <w:r w:rsidRPr="00197444">
        <w:rPr>
          <w:rFonts w:cs="Times New Roman"/>
          <w:color w:val="FF0000"/>
          <w:u w:val="single"/>
        </w:rPr>
        <w:t>:</w:t>
      </w:r>
      <w:r w:rsidRPr="00BB2209">
        <w:rPr>
          <w:rFonts w:cs="Times New Roman"/>
          <w:color w:val="FF0000"/>
        </w:rPr>
        <w:t xml:space="preserve">  </w:t>
      </w:r>
      <w:r w:rsidR="008C0D57">
        <w:rPr>
          <w:rFonts w:cs="Times New Roman"/>
          <w:color w:val="FF0000"/>
        </w:rPr>
        <w:t>OBPM</w:t>
      </w:r>
      <w:r w:rsidRPr="00BB2209">
        <w:rPr>
          <w:rFonts w:cs="Times New Roman"/>
          <w:color w:val="FF0000"/>
        </w:rPr>
        <w:t xml:space="preserve"> should </w:t>
      </w:r>
      <w:r w:rsidR="0018243C">
        <w:rPr>
          <w:rFonts w:cs="Times New Roman"/>
          <w:color w:val="FF0000"/>
        </w:rPr>
        <w:t xml:space="preserve">ensure </w:t>
      </w:r>
      <w:r w:rsidRPr="00BB2209">
        <w:rPr>
          <w:rFonts w:cs="Times New Roman"/>
          <w:color w:val="FF0000"/>
        </w:rPr>
        <w:t xml:space="preserve">consistent information is provided to all </w:t>
      </w:r>
      <w:r w:rsidR="00437651">
        <w:rPr>
          <w:rFonts w:cs="Times New Roman"/>
          <w:color w:val="FF0000"/>
        </w:rPr>
        <w:t>Tribes</w:t>
      </w:r>
      <w:r w:rsidRPr="00BB2209">
        <w:rPr>
          <w:rFonts w:cs="Times New Roman"/>
          <w:color w:val="FF0000"/>
        </w:rPr>
        <w:t xml:space="preserve"> across the Regions to include guidance, timeframes, and methodologies for the data collection.</w:t>
      </w:r>
      <w:r w:rsidR="0018243C">
        <w:rPr>
          <w:rFonts w:cs="Times New Roman"/>
          <w:color w:val="FF0000"/>
        </w:rPr>
        <w:t xml:space="preserve">  Possibly establish and publish a timetable for each budget cycle.</w:t>
      </w:r>
    </w:p>
    <w:p w14:paraId="1175BEB1" w14:textId="77777777" w:rsidR="003545F2" w:rsidRPr="00BB2209" w:rsidRDefault="003545F2" w:rsidP="00CA7C8E">
      <w:pPr>
        <w:spacing w:after="0" w:line="240" w:lineRule="auto"/>
        <w:ind w:left="360"/>
        <w:jc w:val="both"/>
        <w:rPr>
          <w:rFonts w:cs="Times New Roman"/>
        </w:rPr>
      </w:pPr>
    </w:p>
    <w:p w14:paraId="6D2135CF" w14:textId="77777777" w:rsidR="003545F2" w:rsidRPr="00BB2209" w:rsidRDefault="00F34250" w:rsidP="00A078FF">
      <w:pPr>
        <w:pStyle w:val="ListParagraph"/>
        <w:numPr>
          <w:ilvl w:val="0"/>
          <w:numId w:val="6"/>
        </w:numPr>
        <w:tabs>
          <w:tab w:val="left" w:pos="720"/>
        </w:tabs>
        <w:spacing w:after="0" w:line="240" w:lineRule="auto"/>
        <w:ind w:left="360" w:firstLine="0"/>
        <w:rPr>
          <w:rFonts w:cs="Times New Roman"/>
          <w:b/>
        </w:rPr>
      </w:pPr>
      <w:r w:rsidRPr="00BB2209">
        <w:rPr>
          <w:rFonts w:cs="Times New Roman"/>
          <w:b/>
        </w:rPr>
        <w:t>Paycost Allocation Issue</w:t>
      </w:r>
      <w:r w:rsidR="003545F2" w:rsidRPr="00BB2209">
        <w:rPr>
          <w:rFonts w:cs="Times New Roman"/>
          <w:b/>
        </w:rPr>
        <w:t>:  Instructions</w:t>
      </w:r>
    </w:p>
    <w:p w14:paraId="2E1A382B" w14:textId="53CD6B27" w:rsidR="003545F2" w:rsidRPr="00BB2209" w:rsidRDefault="003545F2" w:rsidP="00CA7C8E">
      <w:pPr>
        <w:spacing w:after="0" w:line="240" w:lineRule="auto"/>
        <w:ind w:left="360"/>
        <w:jc w:val="both"/>
        <w:rPr>
          <w:rFonts w:cs="Times New Roman"/>
        </w:rPr>
      </w:pPr>
      <w:r w:rsidRPr="00BB2209">
        <w:rPr>
          <w:rFonts w:cs="Times New Roman"/>
        </w:rPr>
        <w:t xml:space="preserve">The only instructions in the data call pertaining to </w:t>
      </w:r>
      <w:r w:rsidR="00D86EE5">
        <w:rPr>
          <w:rFonts w:cs="Times New Roman"/>
        </w:rPr>
        <w:t>Self-Governance</w:t>
      </w:r>
      <w:r w:rsidRPr="00BB2209">
        <w:rPr>
          <w:rFonts w:cs="Times New Roman"/>
        </w:rPr>
        <w:t xml:space="preserve"> </w:t>
      </w:r>
      <w:r w:rsidR="00437651">
        <w:rPr>
          <w:rFonts w:cs="Times New Roman"/>
        </w:rPr>
        <w:t>Tribes</w:t>
      </w:r>
      <w:r w:rsidRPr="00BB2209">
        <w:rPr>
          <w:rFonts w:cs="Times New Roman"/>
        </w:rPr>
        <w:t xml:space="preserve"> states “Regions are responsible for collecting pay cost data for all </w:t>
      </w:r>
      <w:r w:rsidR="00D86EE5">
        <w:rPr>
          <w:rFonts w:cs="Times New Roman"/>
        </w:rPr>
        <w:t>Self-Governance</w:t>
      </w:r>
      <w:r w:rsidRPr="00BB2209">
        <w:rPr>
          <w:rFonts w:cs="Times New Roman"/>
        </w:rPr>
        <w:t xml:space="preserve"> </w:t>
      </w:r>
      <w:r w:rsidR="00437651">
        <w:rPr>
          <w:rFonts w:cs="Times New Roman"/>
        </w:rPr>
        <w:t>Tribes</w:t>
      </w:r>
      <w:r w:rsidRPr="00BB2209">
        <w:rPr>
          <w:rFonts w:cs="Times New Roman"/>
        </w:rPr>
        <w:t xml:space="preserve">.”  Most </w:t>
      </w:r>
      <w:r w:rsidR="00D86EE5">
        <w:rPr>
          <w:rFonts w:cs="Times New Roman"/>
        </w:rPr>
        <w:t>Self-Governance</w:t>
      </w:r>
      <w:r w:rsidR="0018243C">
        <w:rPr>
          <w:rFonts w:cs="Times New Roman"/>
        </w:rPr>
        <w:t xml:space="preserve"> </w:t>
      </w:r>
      <w:r w:rsidR="00437651">
        <w:rPr>
          <w:rFonts w:cs="Times New Roman"/>
        </w:rPr>
        <w:t>Tribes</w:t>
      </w:r>
      <w:r w:rsidRPr="00BB2209">
        <w:rPr>
          <w:rFonts w:cs="Times New Roman"/>
        </w:rPr>
        <w:t xml:space="preserve"> do NOT submit salaries by program but instead one salary amount in aggregate for all base funding.  Also, they do not complete the spreadsheet by program included in the data call. It was reported that those </w:t>
      </w:r>
      <w:r w:rsidR="00437651">
        <w:rPr>
          <w:rFonts w:cs="Times New Roman"/>
        </w:rPr>
        <w:t>Tribes</w:t>
      </w:r>
      <w:r w:rsidRPr="00BB2209">
        <w:rPr>
          <w:rFonts w:cs="Times New Roman"/>
        </w:rPr>
        <w:t xml:space="preserve"> that did submit individual program data at the regional level was aggregated at the central office anyway.  </w:t>
      </w:r>
    </w:p>
    <w:p w14:paraId="3EE987BD" w14:textId="77777777" w:rsidR="00B522A9" w:rsidRDefault="00B522A9" w:rsidP="00CA7C8E">
      <w:pPr>
        <w:spacing w:after="0" w:line="240" w:lineRule="auto"/>
        <w:ind w:left="360"/>
        <w:jc w:val="both"/>
        <w:rPr>
          <w:rFonts w:cs="Times New Roman"/>
          <w:color w:val="FF0000"/>
          <w:u w:val="single"/>
        </w:rPr>
      </w:pPr>
    </w:p>
    <w:p w14:paraId="20092764" w14:textId="23EEB873" w:rsidR="003545F2" w:rsidRPr="00BB2209" w:rsidRDefault="003545F2" w:rsidP="00CA7C8E">
      <w:pPr>
        <w:spacing w:after="0" w:line="240" w:lineRule="auto"/>
        <w:ind w:left="360"/>
        <w:jc w:val="both"/>
        <w:rPr>
          <w:rFonts w:cs="Times New Roman"/>
          <w:color w:val="FF0000"/>
        </w:rPr>
      </w:pPr>
      <w:r w:rsidRPr="00197444">
        <w:rPr>
          <w:rFonts w:cs="Times New Roman"/>
          <w:color w:val="FF0000"/>
          <w:u w:val="single"/>
        </w:rPr>
        <w:t>Recommendation</w:t>
      </w:r>
      <w:r w:rsidR="00F34250" w:rsidRPr="00197444">
        <w:rPr>
          <w:rFonts w:cs="Times New Roman"/>
          <w:color w:val="FF0000"/>
          <w:u w:val="single"/>
        </w:rPr>
        <w:t xml:space="preserve"> II. </w:t>
      </w:r>
      <w:r w:rsidR="0078214F" w:rsidRPr="00197444">
        <w:rPr>
          <w:rFonts w:cs="Times New Roman"/>
          <w:color w:val="FF0000"/>
          <w:u w:val="single"/>
        </w:rPr>
        <w:t>(</w:t>
      </w:r>
      <w:r w:rsidR="00F34250" w:rsidRPr="00197444">
        <w:rPr>
          <w:rFonts w:cs="Times New Roman"/>
          <w:color w:val="FF0000"/>
          <w:u w:val="single"/>
        </w:rPr>
        <w:t>3</w:t>
      </w:r>
      <w:r w:rsidR="0078214F" w:rsidRPr="00197444">
        <w:rPr>
          <w:rFonts w:cs="Times New Roman"/>
          <w:color w:val="FF0000"/>
          <w:u w:val="single"/>
        </w:rPr>
        <w:t>)</w:t>
      </w:r>
      <w:r w:rsidRPr="00197444">
        <w:rPr>
          <w:rFonts w:cs="Times New Roman"/>
          <w:color w:val="FF0000"/>
          <w:u w:val="single"/>
        </w:rPr>
        <w:t>:</w:t>
      </w:r>
      <w:r w:rsidRPr="00BB2209">
        <w:rPr>
          <w:rFonts w:cs="Times New Roman"/>
          <w:color w:val="FF0000"/>
        </w:rPr>
        <w:t xml:space="preserve">  </w:t>
      </w:r>
      <w:r w:rsidR="008C0D57">
        <w:rPr>
          <w:rFonts w:cs="Times New Roman"/>
          <w:color w:val="FF0000"/>
        </w:rPr>
        <w:t>OBPM</w:t>
      </w:r>
      <w:r w:rsidRPr="00BB2209">
        <w:rPr>
          <w:rFonts w:cs="Times New Roman"/>
          <w:color w:val="FF0000"/>
        </w:rPr>
        <w:t xml:space="preserve"> should consider including additional instructions regarding </w:t>
      </w:r>
      <w:r w:rsidR="00D86EE5">
        <w:rPr>
          <w:rFonts w:cs="Times New Roman"/>
          <w:color w:val="FF0000"/>
        </w:rPr>
        <w:t>Self-Governance</w:t>
      </w:r>
      <w:r w:rsidRPr="00BB2209">
        <w:rPr>
          <w:rFonts w:cs="Times New Roman"/>
          <w:color w:val="FF0000"/>
        </w:rPr>
        <w:t xml:space="preserve"> </w:t>
      </w:r>
      <w:r w:rsidR="00437651">
        <w:rPr>
          <w:rFonts w:cs="Times New Roman"/>
          <w:color w:val="FF0000"/>
        </w:rPr>
        <w:t>Tribes</w:t>
      </w:r>
      <w:r w:rsidRPr="00BB2209">
        <w:rPr>
          <w:rFonts w:cs="Times New Roman"/>
          <w:color w:val="FF0000"/>
        </w:rPr>
        <w:t>.</w:t>
      </w:r>
    </w:p>
    <w:p w14:paraId="1A38F6FB" w14:textId="77777777" w:rsidR="003545F2" w:rsidRPr="00BB2209" w:rsidRDefault="003545F2" w:rsidP="00CA7C8E">
      <w:pPr>
        <w:spacing w:after="0" w:line="240" w:lineRule="auto"/>
        <w:ind w:left="360"/>
        <w:jc w:val="both"/>
        <w:rPr>
          <w:rFonts w:cs="Times New Roman"/>
        </w:rPr>
      </w:pPr>
    </w:p>
    <w:p w14:paraId="1667B1E2" w14:textId="77777777" w:rsidR="003545F2" w:rsidRPr="00BB2209" w:rsidRDefault="00F34250" w:rsidP="00A078FF">
      <w:pPr>
        <w:pStyle w:val="ListParagraph"/>
        <w:numPr>
          <w:ilvl w:val="0"/>
          <w:numId w:val="6"/>
        </w:numPr>
        <w:tabs>
          <w:tab w:val="left" w:pos="720"/>
        </w:tabs>
        <w:spacing w:after="0" w:line="240" w:lineRule="auto"/>
        <w:ind w:left="360" w:firstLine="0"/>
        <w:rPr>
          <w:rFonts w:cs="Times New Roman"/>
          <w:b/>
        </w:rPr>
      </w:pPr>
      <w:r w:rsidRPr="00BB2209">
        <w:rPr>
          <w:rFonts w:cs="Times New Roman"/>
          <w:b/>
        </w:rPr>
        <w:t>Paycost Allocation Issue</w:t>
      </w:r>
      <w:r w:rsidR="003545F2" w:rsidRPr="00BB2209">
        <w:rPr>
          <w:rFonts w:cs="Times New Roman"/>
          <w:b/>
        </w:rPr>
        <w:t>:  No tribal data reported</w:t>
      </w:r>
    </w:p>
    <w:p w14:paraId="231FF582" w14:textId="2A356210" w:rsidR="003545F2" w:rsidRPr="00BB2209" w:rsidRDefault="003545F2" w:rsidP="00CA7C8E">
      <w:pPr>
        <w:spacing w:after="0" w:line="240" w:lineRule="auto"/>
        <w:ind w:left="360"/>
        <w:jc w:val="both"/>
        <w:rPr>
          <w:rFonts w:cs="Times New Roman"/>
        </w:rPr>
      </w:pPr>
      <w:r w:rsidRPr="00BB2209">
        <w:rPr>
          <w:rFonts w:cs="Times New Roman"/>
        </w:rPr>
        <w:t>If no data is received fro</w:t>
      </w:r>
      <w:r w:rsidR="00DA42E1">
        <w:rPr>
          <w:rFonts w:cs="Times New Roman"/>
        </w:rPr>
        <w:t>m a T</w:t>
      </w:r>
      <w:r w:rsidRPr="00BB2209">
        <w:rPr>
          <w:rFonts w:cs="Times New Roman"/>
        </w:rPr>
        <w:t xml:space="preserve">ribe, Regional Budget Officers are instructed to use the last available information which could be several years old.  It was reported that some regional staff add 5% to the last data submitted in order to compensate for no current data submission.  It was also reported that when no data was received from certain </w:t>
      </w:r>
      <w:r w:rsidR="00437651">
        <w:rPr>
          <w:rFonts w:cs="Times New Roman"/>
        </w:rPr>
        <w:t>Tribes</w:t>
      </w:r>
      <w:r w:rsidRPr="00BB2209">
        <w:rPr>
          <w:rFonts w:cs="Times New Roman"/>
        </w:rPr>
        <w:t xml:space="preserve"> in 2019 those </w:t>
      </w:r>
      <w:r w:rsidR="00437651">
        <w:rPr>
          <w:rFonts w:cs="Times New Roman"/>
        </w:rPr>
        <w:t>Tribes</w:t>
      </w:r>
      <w:r w:rsidRPr="00BB2209">
        <w:rPr>
          <w:rFonts w:cs="Times New Roman"/>
        </w:rPr>
        <w:t xml:space="preserve"> did not receive an allocati</w:t>
      </w:r>
      <w:r w:rsidR="006B4D89" w:rsidRPr="00BB2209">
        <w:rPr>
          <w:rFonts w:cs="Times New Roman"/>
        </w:rPr>
        <w:t xml:space="preserve">on in the initial distribution.  </w:t>
      </w:r>
    </w:p>
    <w:p w14:paraId="1C1A3DDE" w14:textId="77777777" w:rsidR="00B522A9" w:rsidRDefault="00B522A9" w:rsidP="006455EC">
      <w:pPr>
        <w:spacing w:after="0" w:line="240" w:lineRule="auto"/>
        <w:ind w:left="360"/>
        <w:jc w:val="both"/>
        <w:rPr>
          <w:rFonts w:cs="Times New Roman"/>
          <w:color w:val="FF0000"/>
          <w:u w:val="single"/>
        </w:rPr>
      </w:pPr>
    </w:p>
    <w:p w14:paraId="35C4259F" w14:textId="547136FA" w:rsidR="003545F2" w:rsidRPr="00BB2209" w:rsidRDefault="003545F2" w:rsidP="006455EC">
      <w:pPr>
        <w:spacing w:after="0" w:line="240" w:lineRule="auto"/>
        <w:ind w:left="360"/>
        <w:jc w:val="both"/>
        <w:rPr>
          <w:rFonts w:cs="Times New Roman"/>
          <w:color w:val="FF0000"/>
        </w:rPr>
      </w:pPr>
      <w:r w:rsidRPr="00197444">
        <w:rPr>
          <w:rFonts w:cs="Times New Roman"/>
          <w:color w:val="FF0000"/>
          <w:u w:val="single"/>
        </w:rPr>
        <w:t>Recommendation</w:t>
      </w:r>
      <w:r w:rsidR="0078214F" w:rsidRPr="00197444">
        <w:rPr>
          <w:rFonts w:cs="Times New Roman"/>
          <w:color w:val="FF0000"/>
          <w:u w:val="single"/>
        </w:rPr>
        <w:t xml:space="preserve"> II. (</w:t>
      </w:r>
      <w:r w:rsidR="006720E7" w:rsidRPr="00197444">
        <w:rPr>
          <w:rFonts w:cs="Times New Roman"/>
          <w:color w:val="FF0000"/>
          <w:u w:val="single"/>
        </w:rPr>
        <w:t>4</w:t>
      </w:r>
      <w:r w:rsidR="0078214F" w:rsidRPr="00197444">
        <w:rPr>
          <w:rFonts w:cs="Times New Roman"/>
          <w:color w:val="FF0000"/>
          <w:u w:val="single"/>
        </w:rPr>
        <w:t>)</w:t>
      </w:r>
      <w:r w:rsidRPr="00197444">
        <w:rPr>
          <w:rFonts w:cs="Times New Roman"/>
          <w:color w:val="FF0000"/>
          <w:u w:val="single"/>
        </w:rPr>
        <w:t>:</w:t>
      </w:r>
      <w:r w:rsidRPr="00BB2209">
        <w:rPr>
          <w:rFonts w:cs="Times New Roman"/>
          <w:color w:val="FF0000"/>
        </w:rPr>
        <w:t xml:space="preserve">  Implementing the recommendations above would better accommodate </w:t>
      </w:r>
      <w:r w:rsidR="00DA42E1">
        <w:rPr>
          <w:rFonts w:cs="Times New Roman"/>
          <w:color w:val="FF0000"/>
        </w:rPr>
        <w:t>Tribal</w:t>
      </w:r>
      <w:r w:rsidRPr="00BB2209">
        <w:rPr>
          <w:rFonts w:cs="Times New Roman"/>
          <w:color w:val="FF0000"/>
        </w:rPr>
        <w:t xml:space="preserve"> submissions.  However, if </w:t>
      </w:r>
      <w:r w:rsidR="00437651">
        <w:rPr>
          <w:rFonts w:cs="Times New Roman"/>
          <w:color w:val="FF0000"/>
        </w:rPr>
        <w:t>Tribes</w:t>
      </w:r>
      <w:r w:rsidRPr="00BB2209">
        <w:rPr>
          <w:rFonts w:cs="Times New Roman"/>
          <w:color w:val="FF0000"/>
        </w:rPr>
        <w:t xml:space="preserve"> do not submit data there should be a consistent process applied across regions to ensure equitable treatment.</w:t>
      </w:r>
      <w:r w:rsidR="00E92532" w:rsidRPr="00BB2209">
        <w:rPr>
          <w:rFonts w:cs="Times New Roman"/>
          <w:color w:val="FF0000"/>
        </w:rPr>
        <w:t xml:space="preserve">  There should also be a tracking mechanism as to what year the </w:t>
      </w:r>
      <w:r w:rsidR="00DA42E1">
        <w:rPr>
          <w:rFonts w:cs="Times New Roman"/>
          <w:color w:val="FF0000"/>
        </w:rPr>
        <w:t>Tribe</w:t>
      </w:r>
      <w:r w:rsidR="00E92532" w:rsidRPr="00BB2209">
        <w:rPr>
          <w:rFonts w:cs="Times New Roman"/>
          <w:color w:val="FF0000"/>
        </w:rPr>
        <w:t xml:space="preserve"> last reported data.</w:t>
      </w:r>
    </w:p>
    <w:p w14:paraId="40E4128A" w14:textId="77777777" w:rsidR="003545F2" w:rsidRPr="00BB2209" w:rsidRDefault="003545F2" w:rsidP="00CA7C8E">
      <w:pPr>
        <w:spacing w:after="0" w:line="240" w:lineRule="auto"/>
        <w:ind w:left="360"/>
        <w:jc w:val="both"/>
        <w:rPr>
          <w:rFonts w:cs="Times New Roman"/>
        </w:rPr>
      </w:pPr>
    </w:p>
    <w:p w14:paraId="08A80071" w14:textId="77777777" w:rsidR="003545F2" w:rsidRPr="00BB2209" w:rsidRDefault="00F34250" w:rsidP="00A078FF">
      <w:pPr>
        <w:pStyle w:val="ListParagraph"/>
        <w:numPr>
          <w:ilvl w:val="0"/>
          <w:numId w:val="6"/>
        </w:numPr>
        <w:tabs>
          <w:tab w:val="left" w:pos="720"/>
        </w:tabs>
        <w:spacing w:after="0" w:line="240" w:lineRule="auto"/>
        <w:ind w:left="360" w:firstLine="0"/>
        <w:rPr>
          <w:rFonts w:cs="Times New Roman"/>
          <w:b/>
        </w:rPr>
      </w:pPr>
      <w:r w:rsidRPr="00BB2209">
        <w:rPr>
          <w:rFonts w:cs="Times New Roman"/>
          <w:b/>
        </w:rPr>
        <w:t>Paycost Allocation Issue</w:t>
      </w:r>
      <w:r w:rsidR="003545F2" w:rsidRPr="00BB2209">
        <w:rPr>
          <w:rFonts w:cs="Times New Roman"/>
          <w:b/>
        </w:rPr>
        <w:t>:  Base threshold comparison</w:t>
      </w:r>
    </w:p>
    <w:p w14:paraId="3025AD64" w14:textId="023988AF" w:rsidR="003545F2" w:rsidRPr="00BB2209" w:rsidRDefault="00E42305" w:rsidP="00CA7C8E">
      <w:pPr>
        <w:spacing w:after="0" w:line="240" w:lineRule="auto"/>
        <w:ind w:left="360"/>
        <w:jc w:val="both"/>
        <w:rPr>
          <w:rFonts w:cs="Times New Roman"/>
        </w:rPr>
      </w:pPr>
      <w:r>
        <w:rPr>
          <w:rFonts w:cs="Times New Roman"/>
        </w:rPr>
        <w:t xml:space="preserve">Regular, recurring, on-going program tribal salary data funded through Title I and Title IV is excluded when the salary data is limited to tribal TPA base programs.  Tribal salaries in such on-going programs includes, but is not limited to , Law Enforcement, Detention, Timber Fish and Wildlife, U.S./Canada Conservation Law Enforcement Officers, etc.  For example, Tribal Law Enforcement and Detention program salaries are eligible for paycost increases even though </w:t>
      </w:r>
      <w:r w:rsidR="0085308A">
        <w:rPr>
          <w:rFonts w:cs="Times New Roman"/>
        </w:rPr>
        <w:t xml:space="preserve">Law Enforcement and Detention base </w:t>
      </w:r>
      <w:r w:rsidR="0085308A">
        <w:rPr>
          <w:rFonts w:cs="Times New Roman"/>
        </w:rPr>
        <w:lastRenderedPageBreak/>
        <w:t xml:space="preserve">program funding is maintained by OJS rather than OSG.  Law Enforcement and Detention base program funding is not included in respective Tribal </w:t>
      </w:r>
      <w:r w:rsidR="00D86EE5">
        <w:rPr>
          <w:rFonts w:cs="Times New Roman"/>
        </w:rPr>
        <w:t>Self-Governance</w:t>
      </w:r>
      <w:r w:rsidR="0085308A">
        <w:rPr>
          <w:rFonts w:cs="Times New Roman"/>
        </w:rPr>
        <w:t xml:space="preserve"> base funding.  OBPM’s paycost data collection forms do not include Law Enforcement and Detention and does not provide a data field in which a Tribe could report Law Enforcement, Detention or other recurring program salary data.  </w:t>
      </w:r>
      <w:r>
        <w:rPr>
          <w:rFonts w:cs="Times New Roman"/>
        </w:rPr>
        <w:t xml:space="preserve"> As a result, f</w:t>
      </w:r>
      <w:r w:rsidR="003545F2" w:rsidRPr="00BB2209">
        <w:rPr>
          <w:rFonts w:cs="Times New Roman"/>
        </w:rPr>
        <w:t xml:space="preserve">or </w:t>
      </w:r>
      <w:r w:rsidR="007F2496">
        <w:rPr>
          <w:rFonts w:cs="Times New Roman"/>
        </w:rPr>
        <w:t>S</w:t>
      </w:r>
      <w:r>
        <w:rPr>
          <w:rFonts w:cs="Times New Roman"/>
        </w:rPr>
        <w:t>elf</w:t>
      </w:r>
      <w:r w:rsidR="007F2496">
        <w:rPr>
          <w:rFonts w:cs="Times New Roman"/>
        </w:rPr>
        <w:t>-G</w:t>
      </w:r>
      <w:r>
        <w:rPr>
          <w:rFonts w:cs="Times New Roman"/>
        </w:rPr>
        <w:t>overnance</w:t>
      </w:r>
      <w:r w:rsidR="003545F2" w:rsidRPr="00BB2209">
        <w:rPr>
          <w:rFonts w:cs="Times New Roman"/>
        </w:rPr>
        <w:t xml:space="preserve"> </w:t>
      </w:r>
      <w:r w:rsidR="00437651">
        <w:rPr>
          <w:rFonts w:cs="Times New Roman"/>
        </w:rPr>
        <w:t>Tribes</w:t>
      </w:r>
      <w:r w:rsidR="003545F2" w:rsidRPr="00BB2209">
        <w:rPr>
          <w:rFonts w:cs="Times New Roman"/>
        </w:rPr>
        <w:t>, law enforcement</w:t>
      </w:r>
      <w:r>
        <w:rPr>
          <w:rFonts w:cs="Times New Roman"/>
        </w:rPr>
        <w:t xml:space="preserve">, detention and other recurring program </w:t>
      </w:r>
      <w:r w:rsidR="007F2496">
        <w:rPr>
          <w:rFonts w:cs="Times New Roman"/>
        </w:rPr>
        <w:t>T</w:t>
      </w:r>
      <w:r>
        <w:rPr>
          <w:rFonts w:cs="Times New Roman"/>
        </w:rPr>
        <w:t>ribal salary data</w:t>
      </w:r>
      <w:r w:rsidR="003545F2" w:rsidRPr="00BB2209">
        <w:rPr>
          <w:rFonts w:cs="Times New Roman"/>
        </w:rPr>
        <w:t xml:space="preserve"> may not be included in “total base amount” threshold comparison performed by </w:t>
      </w:r>
      <w:r w:rsidR="0085308A">
        <w:rPr>
          <w:rFonts w:cs="Times New Roman"/>
        </w:rPr>
        <w:t>OBPM</w:t>
      </w:r>
      <w:r w:rsidR="0085308A" w:rsidRPr="00BB2209">
        <w:rPr>
          <w:rFonts w:cs="Times New Roman"/>
        </w:rPr>
        <w:t xml:space="preserve"> </w:t>
      </w:r>
      <w:r w:rsidR="003545F2" w:rsidRPr="00BB2209">
        <w:rPr>
          <w:rFonts w:cs="Times New Roman"/>
        </w:rPr>
        <w:t xml:space="preserve">staff. </w:t>
      </w:r>
    </w:p>
    <w:p w14:paraId="3079B3F7" w14:textId="77777777" w:rsidR="00B522A9" w:rsidRDefault="00B522A9" w:rsidP="00E45621">
      <w:pPr>
        <w:spacing w:after="0" w:line="240" w:lineRule="auto"/>
        <w:ind w:left="360"/>
        <w:jc w:val="both"/>
        <w:rPr>
          <w:rFonts w:cs="Times New Roman"/>
          <w:color w:val="FF0000"/>
          <w:u w:val="single"/>
        </w:rPr>
      </w:pPr>
    </w:p>
    <w:p w14:paraId="47F9CE04" w14:textId="77777777" w:rsidR="00C321A3" w:rsidRDefault="003545F2" w:rsidP="00E45621">
      <w:pPr>
        <w:spacing w:after="0" w:line="240" w:lineRule="auto"/>
        <w:ind w:left="360"/>
        <w:jc w:val="both"/>
        <w:rPr>
          <w:rFonts w:cs="Times New Roman"/>
          <w:color w:val="4F81BD" w:themeColor="accent1"/>
          <w:sz w:val="44"/>
          <w:szCs w:val="44"/>
          <w:highlight w:val="lightGray"/>
        </w:rPr>
      </w:pPr>
      <w:r w:rsidRPr="00197444">
        <w:rPr>
          <w:rFonts w:cs="Times New Roman"/>
          <w:color w:val="FF0000"/>
          <w:u w:val="single"/>
        </w:rPr>
        <w:t>Recommendation</w:t>
      </w:r>
      <w:r w:rsidR="006720E7" w:rsidRPr="00197444">
        <w:rPr>
          <w:rFonts w:cs="Times New Roman"/>
          <w:color w:val="FF0000"/>
          <w:u w:val="single"/>
        </w:rPr>
        <w:t xml:space="preserve"> II.</w:t>
      </w:r>
      <w:r w:rsidR="0078214F" w:rsidRPr="00197444">
        <w:rPr>
          <w:rFonts w:cs="Times New Roman"/>
          <w:color w:val="FF0000"/>
          <w:u w:val="single"/>
        </w:rPr>
        <w:t xml:space="preserve"> (</w:t>
      </w:r>
      <w:r w:rsidR="006720E7" w:rsidRPr="00197444">
        <w:rPr>
          <w:rFonts w:cs="Times New Roman"/>
          <w:color w:val="FF0000"/>
          <w:u w:val="single"/>
        </w:rPr>
        <w:t>5</w:t>
      </w:r>
      <w:r w:rsidR="0078214F" w:rsidRPr="00197444">
        <w:rPr>
          <w:rFonts w:cs="Times New Roman"/>
          <w:color w:val="FF0000"/>
          <w:u w:val="single"/>
        </w:rPr>
        <w:t>)</w:t>
      </w:r>
      <w:r w:rsidRPr="00197444">
        <w:rPr>
          <w:rFonts w:cs="Times New Roman"/>
          <w:color w:val="FF0000"/>
          <w:u w:val="single"/>
        </w:rPr>
        <w:t>:</w:t>
      </w:r>
      <w:r w:rsidRPr="00BB2209">
        <w:rPr>
          <w:rFonts w:cs="Times New Roman"/>
          <w:color w:val="FF0000"/>
        </w:rPr>
        <w:t xml:space="preserve">  </w:t>
      </w:r>
      <w:r w:rsidR="0085308A">
        <w:rPr>
          <w:rFonts w:cs="Times New Roman"/>
          <w:color w:val="FF0000"/>
        </w:rPr>
        <w:t>OBPM</w:t>
      </w:r>
      <w:r w:rsidRPr="00BB2209">
        <w:rPr>
          <w:rFonts w:cs="Times New Roman"/>
          <w:color w:val="FF0000"/>
        </w:rPr>
        <w:t xml:space="preserve"> should include </w:t>
      </w:r>
      <w:r w:rsidR="0085308A" w:rsidRPr="0085308A">
        <w:rPr>
          <w:rFonts w:cs="Times New Roman"/>
          <w:color w:val="FF0000"/>
        </w:rPr>
        <w:t xml:space="preserve">Law Enforcement, Detention or other </w:t>
      </w:r>
      <w:r w:rsidR="0085308A">
        <w:rPr>
          <w:rFonts w:cs="Times New Roman"/>
          <w:color w:val="FF0000"/>
        </w:rPr>
        <w:t xml:space="preserve">eligible </w:t>
      </w:r>
      <w:r w:rsidR="0085308A" w:rsidRPr="0085308A">
        <w:rPr>
          <w:rFonts w:cs="Times New Roman"/>
          <w:color w:val="FF0000"/>
        </w:rPr>
        <w:t xml:space="preserve">recurring program salary data </w:t>
      </w:r>
      <w:r w:rsidRPr="00BB2209">
        <w:rPr>
          <w:rFonts w:cs="Times New Roman"/>
          <w:color w:val="FF0000"/>
        </w:rPr>
        <w:t>with the “total base amount” for the threshold comparison.</w:t>
      </w:r>
      <w:r w:rsidR="00C321A3">
        <w:rPr>
          <w:rFonts w:cs="Times New Roman"/>
          <w:color w:val="4F81BD" w:themeColor="accent1"/>
          <w:sz w:val="44"/>
          <w:szCs w:val="44"/>
          <w:highlight w:val="lightGray"/>
        </w:rPr>
        <w:br w:type="page"/>
      </w:r>
    </w:p>
    <w:p w14:paraId="55614DA3" w14:textId="77777777" w:rsidR="00C321A3" w:rsidRDefault="00C321A3" w:rsidP="00C321A3">
      <w:pPr>
        <w:jc w:val="center"/>
        <w:rPr>
          <w:rFonts w:cs="Times New Roman"/>
          <w:color w:val="4F81BD" w:themeColor="accent1"/>
          <w:sz w:val="44"/>
          <w:szCs w:val="44"/>
        </w:rPr>
      </w:pPr>
      <w:r>
        <w:rPr>
          <w:rFonts w:cs="Times New Roman"/>
          <w:color w:val="4F81BD" w:themeColor="accent1"/>
          <w:sz w:val="44"/>
          <w:szCs w:val="44"/>
          <w:highlight w:val="lightGray"/>
        </w:rPr>
        <w:lastRenderedPageBreak/>
        <w:t>PHASE 2</w:t>
      </w:r>
    </w:p>
    <w:p w14:paraId="10EC4C6C" w14:textId="77777777" w:rsidR="00DE2635" w:rsidRPr="008C0F80" w:rsidRDefault="00DE2635" w:rsidP="008C0F80">
      <w:pPr>
        <w:pStyle w:val="Heading1"/>
        <w:numPr>
          <w:ilvl w:val="0"/>
          <w:numId w:val="2"/>
        </w:numPr>
        <w:ind w:left="720"/>
        <w:rPr>
          <w:rFonts w:ascii="Times New Roman" w:hAnsi="Times New Roman" w:cs="Times New Roman"/>
          <w:sz w:val="28"/>
          <w:szCs w:val="28"/>
        </w:rPr>
      </w:pPr>
      <w:bookmarkStart w:id="3" w:name="_Toc50080684"/>
      <w:r w:rsidRPr="008C0F80">
        <w:rPr>
          <w:rFonts w:ascii="Times New Roman" w:hAnsi="Times New Roman" w:cs="Times New Roman"/>
          <w:sz w:val="28"/>
          <w:szCs w:val="28"/>
        </w:rPr>
        <w:t>Other “Discretionary” Program, Region or Central Office Funds:</w:t>
      </w:r>
      <w:bookmarkEnd w:id="3"/>
    </w:p>
    <w:p w14:paraId="543C756B" w14:textId="77777777" w:rsidR="00DE2635" w:rsidRDefault="00DE2635" w:rsidP="00DE2635">
      <w:pPr>
        <w:pStyle w:val="ListParagraph"/>
        <w:numPr>
          <w:ilvl w:val="0"/>
          <w:numId w:val="44"/>
        </w:numPr>
        <w:spacing w:after="0" w:line="240" w:lineRule="auto"/>
        <w:jc w:val="both"/>
        <w:rPr>
          <w:b/>
        </w:rPr>
      </w:pPr>
      <w:r w:rsidRPr="00F5033F">
        <w:rPr>
          <w:b/>
        </w:rPr>
        <w:t xml:space="preserve">Background and Current Operations:  </w:t>
      </w:r>
    </w:p>
    <w:p w14:paraId="2E716DD4" w14:textId="77777777" w:rsidR="00DE2635" w:rsidRDefault="00DE2635" w:rsidP="00DE2635">
      <w:pPr>
        <w:pStyle w:val="ListParagraph"/>
        <w:spacing w:after="0" w:line="240" w:lineRule="auto"/>
        <w:ind w:left="360"/>
        <w:jc w:val="both"/>
      </w:pPr>
      <w:r>
        <w:t xml:space="preserve">This section pertains to funding that is available at various levels of Indian Affairs (Program, Region or Central Office) due to unexpended funds or carryover and is deemed available for distribution.  Factors that can lead to this situation include: unfulfilled obligations, delays, budgeted but unfilled positions, or various other operational factors.  Historically, these types of funds have been available at the “discretion” of either BIA/BIE program, regional or Central Office staff.  For example, in FY2020, there could be an unprecedented amount of unexpended funding due to COVID-19 such as cancelled conferences, trainings and meetings, unfulfilled travel, staff vacancies and other operational factors. </w:t>
      </w:r>
    </w:p>
    <w:p w14:paraId="508F1D54" w14:textId="77777777" w:rsidR="00DE2635" w:rsidRPr="00F5033F" w:rsidRDefault="00DE2635" w:rsidP="00DE2635">
      <w:pPr>
        <w:pStyle w:val="ListParagraph"/>
        <w:spacing w:after="0" w:line="240" w:lineRule="auto"/>
        <w:ind w:left="360"/>
        <w:jc w:val="both"/>
        <w:rPr>
          <w:b/>
        </w:rPr>
      </w:pPr>
      <w:r>
        <w:t xml:space="preserve">  </w:t>
      </w:r>
    </w:p>
    <w:p w14:paraId="1D650C04" w14:textId="77777777" w:rsidR="00DE2635" w:rsidRDefault="00DE2635" w:rsidP="00DE2635">
      <w:pPr>
        <w:pStyle w:val="ListParagraph"/>
        <w:numPr>
          <w:ilvl w:val="0"/>
          <w:numId w:val="44"/>
        </w:numPr>
        <w:spacing w:after="0" w:line="240" w:lineRule="auto"/>
        <w:jc w:val="both"/>
      </w:pPr>
      <w:r w:rsidRPr="00F5033F">
        <w:rPr>
          <w:b/>
        </w:rPr>
        <w:t>Issues and Recommendations</w:t>
      </w:r>
      <w:r>
        <w:t xml:space="preserve">:  </w:t>
      </w:r>
    </w:p>
    <w:p w14:paraId="488AA987" w14:textId="77777777" w:rsidR="00DE2635" w:rsidRDefault="00DE2635" w:rsidP="00DE2635">
      <w:pPr>
        <w:pStyle w:val="ListParagraph"/>
        <w:numPr>
          <w:ilvl w:val="0"/>
          <w:numId w:val="45"/>
        </w:numPr>
        <w:spacing w:after="0" w:line="240" w:lineRule="auto"/>
        <w:jc w:val="both"/>
      </w:pPr>
      <w:r>
        <w:t xml:space="preserve">Transparency </w:t>
      </w:r>
    </w:p>
    <w:p w14:paraId="0A96831A" w14:textId="4D843BBE" w:rsidR="00DE2635" w:rsidRDefault="00DE2635" w:rsidP="00DE2635">
      <w:pPr>
        <w:pStyle w:val="ListParagraph"/>
        <w:spacing w:after="0" w:line="240" w:lineRule="auto"/>
        <w:ind w:left="360"/>
        <w:jc w:val="both"/>
      </w:pPr>
      <w:r>
        <w:t xml:space="preserve">A concern often expressed by </w:t>
      </w:r>
      <w:r w:rsidR="009A7186">
        <w:t xml:space="preserve">the Self-Governance </w:t>
      </w:r>
      <w:r w:rsidR="00437651">
        <w:t>Tribes</w:t>
      </w:r>
      <w:r>
        <w:t xml:space="preserve"> has been the need for transparency on all program funding distributions.  Time and again, </w:t>
      </w:r>
      <w:r w:rsidR="009A7186">
        <w:t xml:space="preserve">Self-Governance </w:t>
      </w:r>
      <w:r>
        <w:t>Tribal leaders have provided formal comments regarding notification of availability of funds, eligibility criteria, and method of distribution.  Many times, this information is provided after the fact and distribution has already be made.</w:t>
      </w:r>
    </w:p>
    <w:p w14:paraId="4B3034DE" w14:textId="77777777" w:rsidR="00B522A9" w:rsidRDefault="00B522A9" w:rsidP="00DE2635">
      <w:pPr>
        <w:pStyle w:val="ListParagraph"/>
        <w:spacing w:after="0" w:line="240" w:lineRule="auto"/>
        <w:ind w:left="360"/>
        <w:jc w:val="both"/>
        <w:rPr>
          <w:color w:val="FF0000"/>
          <w:u w:val="single"/>
        </w:rPr>
      </w:pPr>
    </w:p>
    <w:p w14:paraId="1368F9E0" w14:textId="77777777" w:rsidR="00DE2635" w:rsidRPr="00652DE0" w:rsidRDefault="00BC2C3F" w:rsidP="00DE2635">
      <w:pPr>
        <w:pStyle w:val="ListParagraph"/>
        <w:spacing w:after="0" w:line="240" w:lineRule="auto"/>
        <w:ind w:left="360"/>
        <w:jc w:val="both"/>
        <w:rPr>
          <w:color w:val="FF0000"/>
        </w:rPr>
      </w:pPr>
      <w:r w:rsidRPr="00A81A34">
        <w:rPr>
          <w:color w:val="FF0000"/>
          <w:u w:val="single"/>
        </w:rPr>
        <w:t>Recommendation III. (1</w:t>
      </w:r>
      <w:r w:rsidR="00DE2635" w:rsidRPr="00A81A34">
        <w:rPr>
          <w:color w:val="FF0000"/>
          <w:u w:val="single"/>
        </w:rPr>
        <w:t>):</w:t>
      </w:r>
      <w:r w:rsidR="00DE2635" w:rsidRPr="00652DE0">
        <w:rPr>
          <w:color w:val="FF0000"/>
        </w:rPr>
        <w:t xml:space="preserve">  </w:t>
      </w:r>
      <w:r w:rsidR="00DE2635">
        <w:rPr>
          <w:color w:val="FF0000"/>
        </w:rPr>
        <w:t xml:space="preserve">In order to ensure transparency, the following process and steps are recommended:  </w:t>
      </w:r>
    </w:p>
    <w:p w14:paraId="3D46B5F4" w14:textId="17142F1D" w:rsidR="00DE2635" w:rsidRPr="00652DE0" w:rsidRDefault="00DE2635" w:rsidP="00DE2635">
      <w:pPr>
        <w:pStyle w:val="ListParagraph"/>
        <w:numPr>
          <w:ilvl w:val="0"/>
          <w:numId w:val="46"/>
        </w:numPr>
        <w:spacing w:after="0" w:line="240" w:lineRule="auto"/>
        <w:jc w:val="both"/>
        <w:rPr>
          <w:color w:val="FF0000"/>
        </w:rPr>
      </w:pPr>
      <w:r>
        <w:rPr>
          <w:color w:val="FF0000"/>
        </w:rPr>
        <w:t>DOI provides formal n</w:t>
      </w:r>
      <w:r w:rsidRPr="00652DE0">
        <w:rPr>
          <w:color w:val="FF0000"/>
        </w:rPr>
        <w:t xml:space="preserve">otice via </w:t>
      </w:r>
      <w:r>
        <w:rPr>
          <w:color w:val="FF0000"/>
        </w:rPr>
        <w:t>a Dear Tribal Leader (</w:t>
      </w:r>
      <w:r w:rsidRPr="00652DE0">
        <w:rPr>
          <w:color w:val="FF0000"/>
        </w:rPr>
        <w:t>DTL</w:t>
      </w:r>
      <w:r>
        <w:rPr>
          <w:color w:val="FF0000"/>
        </w:rPr>
        <w:t>)</w:t>
      </w:r>
      <w:r w:rsidRPr="00652DE0">
        <w:rPr>
          <w:color w:val="FF0000"/>
        </w:rPr>
        <w:t xml:space="preserve"> Letter to all </w:t>
      </w:r>
      <w:r w:rsidR="00437651">
        <w:rPr>
          <w:color w:val="FF0000"/>
        </w:rPr>
        <w:t>Tribes</w:t>
      </w:r>
      <w:r w:rsidRPr="00652DE0">
        <w:rPr>
          <w:color w:val="FF0000"/>
        </w:rPr>
        <w:t xml:space="preserve"> </w:t>
      </w:r>
      <w:r>
        <w:rPr>
          <w:color w:val="FF0000"/>
        </w:rPr>
        <w:t xml:space="preserve">regarding </w:t>
      </w:r>
      <w:r w:rsidRPr="00652DE0">
        <w:rPr>
          <w:color w:val="FF0000"/>
        </w:rPr>
        <w:t>availability of funds</w:t>
      </w:r>
      <w:r>
        <w:rPr>
          <w:color w:val="FF0000"/>
        </w:rPr>
        <w:t>.  The DTL should include:</w:t>
      </w:r>
    </w:p>
    <w:p w14:paraId="5CBF3897" w14:textId="77777777" w:rsidR="00DE2635" w:rsidRPr="00652DE0" w:rsidRDefault="00DE2635" w:rsidP="00DE2635">
      <w:pPr>
        <w:pStyle w:val="ListParagraph"/>
        <w:numPr>
          <w:ilvl w:val="1"/>
          <w:numId w:val="46"/>
        </w:numPr>
        <w:spacing w:after="0" w:line="240" w:lineRule="auto"/>
        <w:jc w:val="both"/>
        <w:rPr>
          <w:color w:val="FF0000"/>
        </w:rPr>
      </w:pPr>
      <w:r>
        <w:rPr>
          <w:color w:val="FF0000"/>
        </w:rPr>
        <w:t>D</w:t>
      </w:r>
      <w:r w:rsidRPr="00652DE0">
        <w:rPr>
          <w:color w:val="FF0000"/>
        </w:rPr>
        <w:t>escription of funds and amount available</w:t>
      </w:r>
      <w:r>
        <w:rPr>
          <w:color w:val="FF0000"/>
        </w:rPr>
        <w:t>;</w:t>
      </w:r>
    </w:p>
    <w:p w14:paraId="2EEAE8BA" w14:textId="77777777" w:rsidR="00DE2635" w:rsidRDefault="00DE2635" w:rsidP="00DE2635">
      <w:pPr>
        <w:pStyle w:val="ListParagraph"/>
        <w:numPr>
          <w:ilvl w:val="1"/>
          <w:numId w:val="46"/>
        </w:numPr>
        <w:spacing w:after="0" w:line="240" w:lineRule="auto"/>
        <w:jc w:val="both"/>
        <w:rPr>
          <w:color w:val="FF0000"/>
        </w:rPr>
      </w:pPr>
      <w:r>
        <w:rPr>
          <w:color w:val="FF0000"/>
        </w:rPr>
        <w:t>F</w:t>
      </w:r>
      <w:r w:rsidRPr="00652DE0">
        <w:rPr>
          <w:color w:val="FF0000"/>
        </w:rPr>
        <w:t xml:space="preserve">orm </w:t>
      </w:r>
      <w:r>
        <w:rPr>
          <w:color w:val="FF0000"/>
        </w:rPr>
        <w:t xml:space="preserve">and type </w:t>
      </w:r>
      <w:r w:rsidRPr="00652DE0">
        <w:rPr>
          <w:color w:val="FF0000"/>
        </w:rPr>
        <w:t>of consultation (either deadline for written comments, a conference call or actual consultation meeting schedule)</w:t>
      </w:r>
      <w:r>
        <w:rPr>
          <w:color w:val="FF0000"/>
        </w:rPr>
        <w:t>;</w:t>
      </w:r>
      <w:r w:rsidRPr="00652DE0">
        <w:rPr>
          <w:color w:val="FF0000"/>
        </w:rPr>
        <w:t xml:space="preserve">  </w:t>
      </w:r>
      <w:r>
        <w:rPr>
          <w:color w:val="FF0000"/>
        </w:rPr>
        <w:t>and,</w:t>
      </w:r>
    </w:p>
    <w:p w14:paraId="04EEE251" w14:textId="77777777" w:rsidR="00DE2635" w:rsidRPr="00652DE0" w:rsidRDefault="00DE2635" w:rsidP="00DE2635">
      <w:pPr>
        <w:pStyle w:val="ListParagraph"/>
        <w:numPr>
          <w:ilvl w:val="1"/>
          <w:numId w:val="46"/>
        </w:numPr>
        <w:spacing w:after="0" w:line="240" w:lineRule="auto"/>
        <w:jc w:val="both"/>
        <w:rPr>
          <w:color w:val="FF0000"/>
        </w:rPr>
      </w:pPr>
      <w:r w:rsidRPr="00652DE0">
        <w:rPr>
          <w:color w:val="FF0000"/>
        </w:rPr>
        <w:t>May include proposed options for funding distribution methodology.</w:t>
      </w:r>
    </w:p>
    <w:p w14:paraId="5B6D007C" w14:textId="7C000F96" w:rsidR="00DE2635" w:rsidRPr="00652DE0" w:rsidRDefault="00DE2635" w:rsidP="00DE2635">
      <w:pPr>
        <w:pStyle w:val="ListParagraph"/>
        <w:numPr>
          <w:ilvl w:val="0"/>
          <w:numId w:val="46"/>
        </w:numPr>
        <w:spacing w:after="0" w:line="240" w:lineRule="auto"/>
        <w:jc w:val="both"/>
        <w:rPr>
          <w:color w:val="FF0000"/>
        </w:rPr>
      </w:pPr>
      <w:r w:rsidRPr="00652DE0">
        <w:rPr>
          <w:color w:val="FF0000"/>
        </w:rPr>
        <w:t xml:space="preserve">Notice is formally made via DTL Letter to </w:t>
      </w:r>
      <w:r w:rsidRPr="00F32AB0">
        <w:rPr>
          <w:b/>
          <w:bCs/>
          <w:i/>
          <w:iCs/>
          <w:color w:val="FF0000"/>
        </w:rPr>
        <w:t xml:space="preserve">all </w:t>
      </w:r>
      <w:r w:rsidR="00437651">
        <w:rPr>
          <w:b/>
          <w:bCs/>
          <w:i/>
          <w:iCs/>
          <w:color w:val="FF0000"/>
        </w:rPr>
        <w:t>Tribes</w:t>
      </w:r>
      <w:r w:rsidRPr="00652DE0">
        <w:rPr>
          <w:color w:val="FF0000"/>
        </w:rPr>
        <w:t xml:space="preserve"> of decision(s) made based upon the feedback </w:t>
      </w:r>
      <w:r>
        <w:rPr>
          <w:color w:val="FF0000"/>
        </w:rPr>
        <w:t xml:space="preserve">received from the </w:t>
      </w:r>
      <w:r w:rsidRPr="00652DE0">
        <w:rPr>
          <w:color w:val="FF0000"/>
        </w:rPr>
        <w:t>consultation</w:t>
      </w:r>
      <w:r>
        <w:rPr>
          <w:color w:val="FF0000"/>
        </w:rPr>
        <w:t>, including:</w:t>
      </w:r>
      <w:r w:rsidRPr="00652DE0">
        <w:rPr>
          <w:color w:val="FF0000"/>
        </w:rPr>
        <w:t xml:space="preserve"> </w:t>
      </w:r>
    </w:p>
    <w:p w14:paraId="7FB884B0" w14:textId="77777777" w:rsidR="00DE2635" w:rsidRPr="00652DE0" w:rsidRDefault="00DE2635" w:rsidP="00DE2635">
      <w:pPr>
        <w:pStyle w:val="ListParagraph"/>
        <w:numPr>
          <w:ilvl w:val="1"/>
          <w:numId w:val="46"/>
        </w:numPr>
        <w:spacing w:after="0" w:line="240" w:lineRule="auto"/>
        <w:jc w:val="both"/>
        <w:rPr>
          <w:color w:val="FF0000"/>
        </w:rPr>
      </w:pPr>
      <w:r>
        <w:rPr>
          <w:color w:val="FF0000"/>
        </w:rPr>
        <w:t>F</w:t>
      </w:r>
      <w:r w:rsidRPr="00652DE0">
        <w:rPr>
          <w:color w:val="FF0000"/>
        </w:rPr>
        <w:t>eedback results (at least in summary)</w:t>
      </w:r>
      <w:r>
        <w:rPr>
          <w:color w:val="FF0000"/>
        </w:rPr>
        <w:t>; and,</w:t>
      </w:r>
    </w:p>
    <w:p w14:paraId="64C74680" w14:textId="77777777" w:rsidR="00DE2635" w:rsidRPr="00652DE0" w:rsidRDefault="00DE2635" w:rsidP="00DE2635">
      <w:pPr>
        <w:pStyle w:val="ListParagraph"/>
        <w:numPr>
          <w:ilvl w:val="1"/>
          <w:numId w:val="46"/>
        </w:numPr>
        <w:spacing w:after="0" w:line="240" w:lineRule="auto"/>
        <w:jc w:val="both"/>
        <w:rPr>
          <w:color w:val="FF0000"/>
        </w:rPr>
      </w:pPr>
      <w:r>
        <w:rPr>
          <w:color w:val="FF0000"/>
        </w:rPr>
        <w:t xml:space="preserve">How </w:t>
      </w:r>
      <w:r w:rsidRPr="00652DE0">
        <w:rPr>
          <w:color w:val="FF0000"/>
        </w:rPr>
        <w:t xml:space="preserve">determinations </w:t>
      </w:r>
      <w:r>
        <w:rPr>
          <w:color w:val="FF0000"/>
        </w:rPr>
        <w:t xml:space="preserve">were </w:t>
      </w:r>
      <w:r w:rsidRPr="00652DE0">
        <w:rPr>
          <w:color w:val="FF0000"/>
        </w:rPr>
        <w:t>made (eligibility criteria, distribution methodology, etc)</w:t>
      </w:r>
    </w:p>
    <w:p w14:paraId="4BE8925D" w14:textId="77777777" w:rsidR="00DE2635" w:rsidRDefault="00DE2635" w:rsidP="00DE2635">
      <w:pPr>
        <w:spacing w:after="0" w:line="240" w:lineRule="auto"/>
        <w:ind w:firstLine="360"/>
        <w:jc w:val="both"/>
      </w:pPr>
    </w:p>
    <w:p w14:paraId="3443C8E9" w14:textId="77777777" w:rsidR="00DE2635" w:rsidRDefault="00DE2635" w:rsidP="00DE2635">
      <w:pPr>
        <w:pStyle w:val="ListParagraph"/>
        <w:numPr>
          <w:ilvl w:val="0"/>
          <w:numId w:val="45"/>
        </w:numPr>
        <w:spacing w:after="0" w:line="240" w:lineRule="auto"/>
        <w:jc w:val="both"/>
      </w:pPr>
      <w:r>
        <w:t xml:space="preserve">Distribution </w:t>
      </w:r>
    </w:p>
    <w:p w14:paraId="277F654B" w14:textId="0951385B" w:rsidR="00DE2635" w:rsidRDefault="00DE2635" w:rsidP="00DE2635">
      <w:pPr>
        <w:pStyle w:val="ListParagraph"/>
        <w:spacing w:after="0" w:line="240" w:lineRule="auto"/>
        <w:ind w:left="360"/>
        <w:jc w:val="both"/>
      </w:pPr>
      <w:r>
        <w:t xml:space="preserve">There is not a standard process, established guidelines or principles </w:t>
      </w:r>
      <w:r w:rsidR="00B64103">
        <w:t xml:space="preserve">within DOI </w:t>
      </w:r>
      <w:r>
        <w:t xml:space="preserve">for the distribution of these discretionary funds.  In the past, these funds have been distributed based upon competitive applications, on a pro-rata basis, specific request, or some other criteria.  </w:t>
      </w:r>
      <w:r w:rsidR="00437651">
        <w:t>Tribes</w:t>
      </w:r>
      <w:r>
        <w:t xml:space="preserve"> have expressed concerns that historically these distributions could be considered “arbitrary and capricious”.  It was reported to the </w:t>
      </w:r>
      <w:r w:rsidR="009A7186">
        <w:t>W</w:t>
      </w:r>
      <w:r>
        <w:t xml:space="preserve">orkgroup that some Regions notify </w:t>
      </w:r>
      <w:r w:rsidR="00437651">
        <w:t>Tribes</w:t>
      </w:r>
      <w:r>
        <w:t xml:space="preserve"> to submit miscellaneous funding requests in anticipation of regional year-end funding availability.   Generally, these are one-time non-recurring distributions.  However, it is </w:t>
      </w:r>
      <w:r w:rsidR="009A7186">
        <w:t xml:space="preserve">the Workgroup’s </w:t>
      </w:r>
      <w:r>
        <w:t xml:space="preserve">understanding that some of these funds have been base transferred for certain </w:t>
      </w:r>
      <w:r w:rsidR="00437651">
        <w:t>Tribes</w:t>
      </w:r>
      <w:r>
        <w:t>.  It should be acknowledged that there is a benefit to the Department in having a standardized process to address unplanned or emergency situations that arise at the Tribal or Regional levels.</w:t>
      </w:r>
    </w:p>
    <w:p w14:paraId="5D5DAF22" w14:textId="77777777" w:rsidR="00B522A9" w:rsidRDefault="00B522A9" w:rsidP="00DE2635">
      <w:pPr>
        <w:pStyle w:val="ListParagraph"/>
        <w:spacing w:after="0" w:line="240" w:lineRule="auto"/>
        <w:ind w:left="360"/>
        <w:jc w:val="both"/>
        <w:rPr>
          <w:color w:val="FF0000"/>
          <w:u w:val="single"/>
        </w:rPr>
      </w:pPr>
    </w:p>
    <w:p w14:paraId="6E1490BA" w14:textId="77777777" w:rsidR="00DE2635" w:rsidRPr="00652DE0" w:rsidRDefault="00BC2C3F" w:rsidP="00DE2635">
      <w:pPr>
        <w:pStyle w:val="ListParagraph"/>
        <w:spacing w:after="0" w:line="240" w:lineRule="auto"/>
        <w:ind w:left="360"/>
        <w:jc w:val="both"/>
        <w:rPr>
          <w:color w:val="FF0000"/>
        </w:rPr>
      </w:pPr>
      <w:r w:rsidRPr="00A81A34">
        <w:rPr>
          <w:color w:val="FF0000"/>
          <w:u w:val="single"/>
        </w:rPr>
        <w:t>Recommendation III. (2.</w:t>
      </w:r>
      <w:r w:rsidR="00DE2635" w:rsidRPr="00A81A34">
        <w:rPr>
          <w:color w:val="FF0000"/>
          <w:u w:val="single"/>
        </w:rPr>
        <w:t>):</w:t>
      </w:r>
      <w:r w:rsidR="00DE2635" w:rsidRPr="00652DE0">
        <w:rPr>
          <w:color w:val="FF0000"/>
        </w:rPr>
        <w:t xml:space="preserve">  Establish a written standardized process and publish within the Indian Affairs Manual (IAM) </w:t>
      </w:r>
      <w:r w:rsidR="00DE2635">
        <w:rPr>
          <w:color w:val="FF0000"/>
        </w:rPr>
        <w:t xml:space="preserve">utilizing </w:t>
      </w:r>
      <w:r w:rsidR="00DE2635" w:rsidRPr="00652DE0">
        <w:rPr>
          <w:color w:val="FF0000"/>
        </w:rPr>
        <w:t>the following principles</w:t>
      </w:r>
      <w:r w:rsidR="00DE2635">
        <w:rPr>
          <w:color w:val="FF0000"/>
        </w:rPr>
        <w:t>:</w:t>
      </w:r>
    </w:p>
    <w:p w14:paraId="2601268F" w14:textId="77777777" w:rsidR="00DE2635" w:rsidRPr="00652DE0" w:rsidRDefault="00DE2635" w:rsidP="00DE2635">
      <w:pPr>
        <w:pStyle w:val="ListParagraph"/>
        <w:numPr>
          <w:ilvl w:val="0"/>
          <w:numId w:val="46"/>
        </w:numPr>
        <w:spacing w:after="0" w:line="240" w:lineRule="auto"/>
        <w:jc w:val="both"/>
        <w:rPr>
          <w:color w:val="FF0000"/>
        </w:rPr>
      </w:pPr>
      <w:r w:rsidRPr="00652DE0">
        <w:rPr>
          <w:color w:val="FF0000"/>
        </w:rPr>
        <w:t xml:space="preserve">All Regions should be subject to the standardized process </w:t>
      </w:r>
      <w:r>
        <w:rPr>
          <w:color w:val="FF0000"/>
        </w:rPr>
        <w:t>or general guidelines.</w:t>
      </w:r>
    </w:p>
    <w:p w14:paraId="15310083" w14:textId="5CA248C9" w:rsidR="00DE2635" w:rsidRPr="00652DE0" w:rsidRDefault="00DE2635" w:rsidP="00DE2635">
      <w:pPr>
        <w:pStyle w:val="ListParagraph"/>
        <w:numPr>
          <w:ilvl w:val="0"/>
          <w:numId w:val="46"/>
        </w:numPr>
        <w:spacing w:after="0" w:line="240" w:lineRule="auto"/>
        <w:jc w:val="both"/>
        <w:rPr>
          <w:color w:val="FF0000"/>
        </w:rPr>
      </w:pPr>
      <w:r w:rsidRPr="00652DE0">
        <w:rPr>
          <w:color w:val="FF0000"/>
        </w:rPr>
        <w:t xml:space="preserve">All </w:t>
      </w:r>
      <w:r w:rsidR="00437651">
        <w:rPr>
          <w:color w:val="FF0000"/>
        </w:rPr>
        <w:t>Tribes</w:t>
      </w:r>
      <w:r w:rsidRPr="00652DE0">
        <w:rPr>
          <w:color w:val="FF0000"/>
        </w:rPr>
        <w:t xml:space="preserve"> should have equal access and opportunity.  (For example, for Regional unexpended funds all </w:t>
      </w:r>
      <w:r w:rsidR="00437651">
        <w:rPr>
          <w:color w:val="FF0000"/>
        </w:rPr>
        <w:t>Tribes</w:t>
      </w:r>
      <w:r w:rsidRPr="00652DE0">
        <w:rPr>
          <w:color w:val="FF0000"/>
        </w:rPr>
        <w:t xml:space="preserve"> within the Region should have equal access or opportunity.)</w:t>
      </w:r>
    </w:p>
    <w:p w14:paraId="13ED5CC9" w14:textId="77777777" w:rsidR="00DE2635" w:rsidRDefault="00DE2635" w:rsidP="00DE2635">
      <w:pPr>
        <w:pStyle w:val="ListParagraph"/>
        <w:numPr>
          <w:ilvl w:val="0"/>
          <w:numId w:val="46"/>
        </w:numPr>
        <w:spacing w:after="0" w:line="240" w:lineRule="auto"/>
        <w:jc w:val="both"/>
        <w:rPr>
          <w:color w:val="FF0000"/>
        </w:rPr>
      </w:pPr>
      <w:r>
        <w:rPr>
          <w:color w:val="FF0000"/>
        </w:rPr>
        <w:lastRenderedPageBreak/>
        <w:t>Ensure adherence to DOI Consultation Policy.</w:t>
      </w:r>
    </w:p>
    <w:p w14:paraId="140D5188" w14:textId="77777777" w:rsidR="00DE2635" w:rsidRDefault="00DE2635" w:rsidP="00DE2635">
      <w:pPr>
        <w:pStyle w:val="ListParagraph"/>
        <w:numPr>
          <w:ilvl w:val="0"/>
          <w:numId w:val="46"/>
        </w:numPr>
        <w:spacing w:after="0" w:line="240" w:lineRule="auto"/>
        <w:jc w:val="both"/>
        <w:rPr>
          <w:color w:val="FF0000"/>
        </w:rPr>
      </w:pPr>
      <w:r w:rsidRPr="00652DE0">
        <w:rPr>
          <w:color w:val="FF0000"/>
        </w:rPr>
        <w:t>Ensur</w:t>
      </w:r>
      <w:r>
        <w:rPr>
          <w:color w:val="FF0000"/>
        </w:rPr>
        <w:t xml:space="preserve">e that </w:t>
      </w:r>
      <w:r w:rsidRPr="00652DE0">
        <w:rPr>
          <w:color w:val="FF0000"/>
        </w:rPr>
        <w:t xml:space="preserve">principles </w:t>
      </w:r>
      <w:r w:rsidR="00B64103">
        <w:rPr>
          <w:color w:val="FF0000"/>
        </w:rPr>
        <w:t xml:space="preserve">of fairness and impartiality </w:t>
      </w:r>
      <w:r w:rsidRPr="00652DE0">
        <w:rPr>
          <w:color w:val="FF0000"/>
        </w:rPr>
        <w:t xml:space="preserve">are </w:t>
      </w:r>
      <w:r>
        <w:rPr>
          <w:color w:val="FF0000"/>
        </w:rPr>
        <w:t xml:space="preserve">appropriately </w:t>
      </w:r>
      <w:r w:rsidRPr="00652DE0">
        <w:rPr>
          <w:color w:val="FF0000"/>
        </w:rPr>
        <w:t xml:space="preserve">applied in regards to </w:t>
      </w:r>
    </w:p>
    <w:p w14:paraId="5DFD7EF5" w14:textId="75435B50" w:rsidR="00DE2635" w:rsidRDefault="00DE2635" w:rsidP="00DE2635">
      <w:pPr>
        <w:pStyle w:val="ListParagraph"/>
        <w:numPr>
          <w:ilvl w:val="1"/>
          <w:numId w:val="46"/>
        </w:numPr>
        <w:spacing w:after="0" w:line="240" w:lineRule="auto"/>
        <w:jc w:val="both"/>
        <w:rPr>
          <w:color w:val="FF0000"/>
        </w:rPr>
      </w:pPr>
      <w:r w:rsidRPr="00BF76F2">
        <w:rPr>
          <w:color w:val="FF0000"/>
        </w:rPr>
        <w:t xml:space="preserve">Notification of funds availability- Official DTL Letter to all pertinent </w:t>
      </w:r>
      <w:r w:rsidR="00437651">
        <w:rPr>
          <w:color w:val="FF0000"/>
        </w:rPr>
        <w:t>Tribes</w:t>
      </w:r>
      <w:r>
        <w:rPr>
          <w:color w:val="FF0000"/>
        </w:rPr>
        <w:t xml:space="preserve">.  Was the notification timely in order to allow </w:t>
      </w:r>
      <w:r w:rsidR="00DA42E1">
        <w:rPr>
          <w:color w:val="FF0000"/>
        </w:rPr>
        <w:t>Tribal</w:t>
      </w:r>
      <w:r>
        <w:rPr>
          <w:color w:val="FF0000"/>
        </w:rPr>
        <w:t xml:space="preserve"> response?</w:t>
      </w:r>
    </w:p>
    <w:p w14:paraId="60FC71D1" w14:textId="77777777" w:rsidR="00DE2635" w:rsidRPr="00BF76F2" w:rsidRDefault="00DE2635" w:rsidP="00DE2635">
      <w:pPr>
        <w:pStyle w:val="ListParagraph"/>
        <w:numPr>
          <w:ilvl w:val="1"/>
          <w:numId w:val="46"/>
        </w:numPr>
        <w:spacing w:after="0" w:line="240" w:lineRule="auto"/>
        <w:jc w:val="both"/>
        <w:rPr>
          <w:color w:val="FF0000"/>
        </w:rPr>
      </w:pPr>
      <w:r w:rsidRPr="00BF76F2">
        <w:rPr>
          <w:color w:val="FF0000"/>
        </w:rPr>
        <w:t>Evaluation of applications- Who served on the selection panel?  On what basis were applications ranked? Were applicants notified of status?</w:t>
      </w:r>
    </w:p>
    <w:p w14:paraId="4FA73F95" w14:textId="77777777" w:rsidR="00DE2635" w:rsidRDefault="00DE2635" w:rsidP="00DE2635">
      <w:pPr>
        <w:pStyle w:val="ListParagraph"/>
        <w:numPr>
          <w:ilvl w:val="1"/>
          <w:numId w:val="46"/>
        </w:numPr>
        <w:spacing w:after="0" w:line="240" w:lineRule="auto"/>
        <w:jc w:val="both"/>
        <w:rPr>
          <w:color w:val="FF0000"/>
        </w:rPr>
      </w:pPr>
      <w:r>
        <w:rPr>
          <w:color w:val="FF0000"/>
        </w:rPr>
        <w:t>Eligibility criteria- What was the eligibility criteria?  How was the criteria developed?  Were applicants apprised of established criteria in advance?</w:t>
      </w:r>
    </w:p>
    <w:p w14:paraId="5E3F1D1B" w14:textId="167C9584" w:rsidR="00DE2635" w:rsidRPr="00652DE0" w:rsidRDefault="00DE2635" w:rsidP="00DE2635">
      <w:pPr>
        <w:pStyle w:val="ListParagraph"/>
        <w:numPr>
          <w:ilvl w:val="1"/>
          <w:numId w:val="46"/>
        </w:numPr>
        <w:spacing w:after="0" w:line="240" w:lineRule="auto"/>
        <w:jc w:val="both"/>
        <w:rPr>
          <w:color w:val="FF0000"/>
        </w:rPr>
      </w:pPr>
      <w:r>
        <w:rPr>
          <w:color w:val="FF0000"/>
        </w:rPr>
        <w:t xml:space="preserve">Notice of award- Official DTL Letter to all pertinent </w:t>
      </w:r>
      <w:r w:rsidR="00437651">
        <w:rPr>
          <w:color w:val="FF0000"/>
        </w:rPr>
        <w:t>Tribes</w:t>
      </w:r>
      <w:r>
        <w:rPr>
          <w:color w:val="FF0000"/>
        </w:rPr>
        <w:t xml:space="preserve">.  </w:t>
      </w:r>
    </w:p>
    <w:p w14:paraId="364C76D1" w14:textId="77777777" w:rsidR="003545F2" w:rsidRDefault="006720E7" w:rsidP="00A078FF">
      <w:pPr>
        <w:pStyle w:val="Heading1"/>
        <w:numPr>
          <w:ilvl w:val="0"/>
          <w:numId w:val="2"/>
        </w:numPr>
        <w:ind w:left="720"/>
        <w:rPr>
          <w:rFonts w:ascii="Times New Roman" w:hAnsi="Times New Roman" w:cs="Times New Roman"/>
          <w:sz w:val="28"/>
          <w:szCs w:val="28"/>
        </w:rPr>
      </w:pPr>
      <w:bookmarkStart w:id="4" w:name="_Toc50080685"/>
      <w:r>
        <w:rPr>
          <w:rFonts w:ascii="Times New Roman" w:hAnsi="Times New Roman" w:cs="Times New Roman"/>
          <w:sz w:val="28"/>
          <w:szCs w:val="28"/>
        </w:rPr>
        <w:t>Contract Support Cost (CSC)</w:t>
      </w:r>
      <w:bookmarkEnd w:id="4"/>
    </w:p>
    <w:p w14:paraId="2E76F9E2" w14:textId="77777777" w:rsidR="008A1632" w:rsidRPr="00BB2209" w:rsidRDefault="007F5F54" w:rsidP="00A078FF">
      <w:pPr>
        <w:numPr>
          <w:ilvl w:val="0"/>
          <w:numId w:val="14"/>
        </w:numPr>
        <w:spacing w:after="0" w:line="240" w:lineRule="auto"/>
        <w:ind w:left="360"/>
        <w:contextualSpacing/>
        <w:rPr>
          <w:rFonts w:cs="Times New Roman"/>
          <w:b/>
        </w:rPr>
      </w:pPr>
      <w:r>
        <w:rPr>
          <w:rFonts w:cs="Times New Roman"/>
          <w:b/>
        </w:rPr>
        <w:t xml:space="preserve">Background and </w:t>
      </w:r>
      <w:r w:rsidR="008A1632" w:rsidRPr="00BB2209">
        <w:rPr>
          <w:rFonts w:cs="Times New Roman"/>
          <w:b/>
        </w:rPr>
        <w:t>Current Operations</w:t>
      </w:r>
    </w:p>
    <w:p w14:paraId="255D114B" w14:textId="114DF875" w:rsidR="008A1632" w:rsidRPr="00BB2209" w:rsidRDefault="008A1632" w:rsidP="008A1632">
      <w:pPr>
        <w:spacing w:after="0" w:line="240" w:lineRule="auto"/>
        <w:ind w:left="360"/>
        <w:jc w:val="both"/>
        <w:rPr>
          <w:rFonts w:cs="Times New Roman"/>
        </w:rPr>
      </w:pPr>
      <w:r w:rsidRPr="00BB2209">
        <w:rPr>
          <w:rFonts w:cs="Times New Roman"/>
        </w:rPr>
        <w:t xml:space="preserve">The original Program Formula Matrix Report with corresponding recommendations was issued in 2012.  Since that time, the CSC Workgroup comprised of federal and </w:t>
      </w:r>
      <w:r w:rsidR="00DA42E1">
        <w:rPr>
          <w:rFonts w:cs="Times New Roman"/>
        </w:rPr>
        <w:t>tribal</w:t>
      </w:r>
      <w:r w:rsidRPr="00BB2209">
        <w:rPr>
          <w:rFonts w:cs="Times New Roman"/>
        </w:rPr>
        <w:t xml:space="preserve"> representatives developed a new CSC Policy.  IAM Part 13 Chapter 7 was approved and signed by the Principal Deputy Assistant Secretary- Indian Affairs on January 10, 2017.  Upon approval of the new Policy, OSG developed a CSC Analysis Form and instructions </w:t>
      </w:r>
      <w:r w:rsidR="0010174E">
        <w:rPr>
          <w:rFonts w:cs="Times New Roman"/>
        </w:rPr>
        <w:t>(</w:t>
      </w:r>
      <w:r w:rsidR="0010174E" w:rsidRPr="00793992">
        <w:rPr>
          <w:rFonts w:cs="Times New Roman"/>
        </w:rPr>
        <w:t xml:space="preserve">Attachment </w:t>
      </w:r>
      <w:r w:rsidR="00146BA4" w:rsidRPr="00793992">
        <w:rPr>
          <w:rFonts w:cs="Times New Roman"/>
        </w:rPr>
        <w:t>3</w:t>
      </w:r>
      <w:r w:rsidR="0010174E" w:rsidRPr="00793992">
        <w:rPr>
          <w:rFonts w:cs="Times New Roman"/>
        </w:rPr>
        <w:t>)</w:t>
      </w:r>
      <w:r w:rsidR="0010174E">
        <w:rPr>
          <w:rFonts w:cs="Times New Roman"/>
        </w:rPr>
        <w:t xml:space="preserve"> </w:t>
      </w:r>
      <w:r w:rsidRPr="00BB2209">
        <w:rPr>
          <w:rFonts w:cs="Times New Roman"/>
        </w:rPr>
        <w:t xml:space="preserve">to conform to the new Policy.  The CSC Analysis Form is not required, as OSG will currently accept the data in any format but the form provided as a tool to assist in the calculation and payment process for </w:t>
      </w:r>
      <w:r w:rsidR="00D86EE5">
        <w:rPr>
          <w:rFonts w:cs="Times New Roman"/>
        </w:rPr>
        <w:t>Self-Governance</w:t>
      </w:r>
      <w:r w:rsidRPr="00BB2209">
        <w:rPr>
          <w:rFonts w:cs="Times New Roman"/>
        </w:rPr>
        <w:t xml:space="preserve"> </w:t>
      </w:r>
      <w:r w:rsidR="00437651">
        <w:rPr>
          <w:rFonts w:cs="Times New Roman"/>
        </w:rPr>
        <w:t>Tribes</w:t>
      </w:r>
      <w:r w:rsidRPr="00BB2209">
        <w:rPr>
          <w:rFonts w:cs="Times New Roman"/>
        </w:rPr>
        <w:t xml:space="preserve">.   </w:t>
      </w:r>
      <w:r w:rsidR="00437651">
        <w:rPr>
          <w:rFonts w:cs="Times New Roman"/>
        </w:rPr>
        <w:t>Tribes</w:t>
      </w:r>
      <w:r w:rsidRPr="00BB2209">
        <w:rPr>
          <w:rFonts w:cs="Times New Roman"/>
        </w:rPr>
        <w:t xml:space="preserve"> have been utilizing the form for several years and minor adjustments have been made to improve upon the data collection.  OSG will be processing the form for OMB approval in the near future. </w:t>
      </w:r>
    </w:p>
    <w:p w14:paraId="7E6D3AF1" w14:textId="77777777" w:rsidR="00E67FF9" w:rsidRDefault="00E67FF9" w:rsidP="008A1632">
      <w:pPr>
        <w:spacing w:after="0" w:line="240" w:lineRule="auto"/>
        <w:ind w:left="360"/>
        <w:jc w:val="both"/>
        <w:rPr>
          <w:rFonts w:cs="Times New Roman"/>
        </w:rPr>
      </w:pPr>
    </w:p>
    <w:p w14:paraId="3F7B2171" w14:textId="26D9CA92" w:rsidR="008A1632" w:rsidRPr="00BB2209" w:rsidRDefault="008A1632" w:rsidP="008A1632">
      <w:pPr>
        <w:spacing w:after="0" w:line="240" w:lineRule="auto"/>
        <w:ind w:left="360"/>
        <w:jc w:val="both"/>
        <w:rPr>
          <w:rFonts w:cs="Times New Roman"/>
        </w:rPr>
      </w:pPr>
      <w:r w:rsidRPr="00BB2209">
        <w:rPr>
          <w:rFonts w:cs="Times New Roman"/>
        </w:rPr>
        <w:t xml:space="preserve">It should be noted that the </w:t>
      </w:r>
      <w:r w:rsidR="009A7186">
        <w:rPr>
          <w:rFonts w:cs="Times New Roman"/>
        </w:rPr>
        <w:t>F</w:t>
      </w:r>
      <w:r w:rsidRPr="00BB2209">
        <w:rPr>
          <w:rFonts w:cs="Times New Roman"/>
        </w:rPr>
        <w:t>ederal/</w:t>
      </w:r>
      <w:r w:rsidR="009A7186">
        <w:rPr>
          <w:rFonts w:cs="Times New Roman"/>
        </w:rPr>
        <w:t>T</w:t>
      </w:r>
      <w:r w:rsidRPr="00BB2209">
        <w:rPr>
          <w:rFonts w:cs="Times New Roman"/>
        </w:rPr>
        <w:t xml:space="preserve">ribal CSC Workgroup developed the Policy to be applicable to Title I contracts as well as Title IV compacts with the overarching purpose to provide for the full payment of CSC and to ensure payment is accurate, timely, and meets 100 percent of the Tribe’s CSC as calculated under the policy.  While drafting the Policy, the CSC Workgroup also began drafting a Handbook, or procedures which would describe in more detail the data collection and calculation processes for Regions (Title I contracts) as well as OSG (Title IV compacts).  The primary difference in data collection is that under Title I contracts </w:t>
      </w:r>
      <w:r w:rsidR="00437651">
        <w:rPr>
          <w:rFonts w:cs="Times New Roman"/>
        </w:rPr>
        <w:t>Tribes</w:t>
      </w:r>
      <w:r w:rsidRPr="00BB2209">
        <w:rPr>
          <w:rFonts w:cs="Times New Roman"/>
        </w:rPr>
        <w:t xml:space="preserve"> are required to submit budgets.  Therefore, the Regions have access to all the data elements necessary to complete the calculation.  Under Title IV, </w:t>
      </w:r>
      <w:r w:rsidR="00437651">
        <w:rPr>
          <w:rFonts w:cs="Times New Roman"/>
        </w:rPr>
        <w:t>Tribes</w:t>
      </w:r>
      <w:r w:rsidRPr="00BB2209">
        <w:rPr>
          <w:rFonts w:cs="Times New Roman"/>
        </w:rPr>
        <w:t xml:space="preserve"> are not required to submit budgets, therefore OSG does not have access to all the data elements necessary to complete the calculations.  The intent of the draft documents for the Handbook was to provide detailed procedures and standardized spreadsheets for all regions (Title I contracts) to follow  as well as provide detailed procedures for OSG (Title IV compacts) to follow.</w:t>
      </w:r>
    </w:p>
    <w:p w14:paraId="71BEC97C" w14:textId="77777777" w:rsidR="00E67FF9" w:rsidRDefault="00E67FF9" w:rsidP="008A1632">
      <w:pPr>
        <w:spacing w:after="0" w:line="240" w:lineRule="auto"/>
        <w:ind w:left="360"/>
        <w:jc w:val="both"/>
        <w:rPr>
          <w:rFonts w:cs="Times New Roman"/>
        </w:rPr>
      </w:pPr>
    </w:p>
    <w:p w14:paraId="3F44874B" w14:textId="2B233954" w:rsidR="008A1632" w:rsidRPr="00BB2209" w:rsidRDefault="008A1632" w:rsidP="008A1632">
      <w:pPr>
        <w:spacing w:after="0" w:line="240" w:lineRule="auto"/>
        <w:ind w:left="360"/>
        <w:jc w:val="both"/>
        <w:rPr>
          <w:rFonts w:cs="Times New Roman"/>
        </w:rPr>
      </w:pPr>
      <w:r w:rsidRPr="00BB2209">
        <w:rPr>
          <w:rFonts w:cs="Times New Roman"/>
        </w:rPr>
        <w:t xml:space="preserve">The first meeting of the CSC Workgroup since approval of the IAM was held on July 30-31, 2019.  The primary goal was to review, edit and prepare the Handbook draft documents for publication, which is currently in process.  OSG was to work with self-governance </w:t>
      </w:r>
      <w:r w:rsidR="00437651">
        <w:rPr>
          <w:rFonts w:cs="Times New Roman"/>
        </w:rPr>
        <w:t>Tribes</w:t>
      </w:r>
      <w:r w:rsidRPr="00BB2209">
        <w:rPr>
          <w:rFonts w:cs="Times New Roman"/>
        </w:rPr>
        <w:t xml:space="preserve"> on procedures specific to Title IV compact data co</w:t>
      </w:r>
      <w:r w:rsidR="00EB7A64">
        <w:rPr>
          <w:rFonts w:cs="Times New Roman"/>
        </w:rPr>
        <w:t>llection and payment.  This</w:t>
      </w:r>
      <w:r w:rsidRPr="00BB2209">
        <w:rPr>
          <w:rFonts w:cs="Times New Roman"/>
        </w:rPr>
        <w:t xml:space="preserve"> Workgroup has addressed the following CSC </w:t>
      </w:r>
      <w:r w:rsidRPr="00EB36B7">
        <w:rPr>
          <w:rFonts w:cs="Times New Roman"/>
        </w:rPr>
        <w:t xml:space="preserve">issues </w:t>
      </w:r>
      <w:r w:rsidRPr="00BB2209">
        <w:rPr>
          <w:rFonts w:cs="Times New Roman"/>
        </w:rPr>
        <w:t xml:space="preserve">and has made recommendations for SGAC </w:t>
      </w:r>
      <w:r w:rsidR="00DA42E1">
        <w:rPr>
          <w:rFonts w:cs="Times New Roman"/>
        </w:rPr>
        <w:t>Tribal</w:t>
      </w:r>
      <w:r w:rsidRPr="00BB2209">
        <w:rPr>
          <w:rFonts w:cs="Times New Roman"/>
        </w:rPr>
        <w:t xml:space="preserve"> leadership’s consideration.  Upon approval, the recommendations specific to OSG (Title IV compact) will be provided to the CSC Workgroup and OIS for consideration in the development of the Handbook.</w:t>
      </w:r>
    </w:p>
    <w:p w14:paraId="43071BCB" w14:textId="77777777" w:rsidR="008A1632" w:rsidRPr="00BB2209" w:rsidRDefault="008A1632" w:rsidP="008A1632">
      <w:pPr>
        <w:pStyle w:val="ListParagraph"/>
        <w:tabs>
          <w:tab w:val="left" w:pos="360"/>
        </w:tabs>
        <w:spacing w:after="0" w:line="240" w:lineRule="auto"/>
        <w:ind w:left="360"/>
        <w:jc w:val="both"/>
        <w:rPr>
          <w:rFonts w:cs="Times New Roman"/>
        </w:rPr>
      </w:pPr>
    </w:p>
    <w:p w14:paraId="02C20288" w14:textId="77777777" w:rsidR="008A1632" w:rsidRPr="00BB2209" w:rsidRDefault="008A1632" w:rsidP="00A078FF">
      <w:pPr>
        <w:numPr>
          <w:ilvl w:val="0"/>
          <w:numId w:val="14"/>
        </w:numPr>
        <w:spacing w:after="0" w:line="240" w:lineRule="auto"/>
        <w:ind w:left="360"/>
        <w:contextualSpacing/>
        <w:rPr>
          <w:rFonts w:cs="Times New Roman"/>
        </w:rPr>
      </w:pPr>
      <w:r w:rsidRPr="00BB2209">
        <w:rPr>
          <w:rFonts w:cs="Times New Roman"/>
          <w:b/>
        </w:rPr>
        <w:t>Contract Support Cost Issues and Recommendations</w:t>
      </w:r>
    </w:p>
    <w:p w14:paraId="67E7CF54" w14:textId="77777777" w:rsidR="009E4A4F" w:rsidRPr="00BB2209" w:rsidRDefault="009E4A4F" w:rsidP="009E4A4F">
      <w:pPr>
        <w:spacing w:after="0" w:line="240" w:lineRule="auto"/>
        <w:ind w:left="360"/>
        <w:contextualSpacing/>
        <w:rPr>
          <w:rFonts w:cs="Times New Roman"/>
        </w:rPr>
      </w:pPr>
    </w:p>
    <w:p w14:paraId="4309C500" w14:textId="77777777" w:rsidR="008A1632" w:rsidRPr="00BB2209" w:rsidRDefault="008A1632" w:rsidP="00A078FF">
      <w:pPr>
        <w:pStyle w:val="ListParagraph"/>
        <w:numPr>
          <w:ilvl w:val="0"/>
          <w:numId w:val="11"/>
        </w:numPr>
        <w:spacing w:after="0" w:line="240" w:lineRule="auto"/>
        <w:ind w:left="360" w:firstLine="0"/>
        <w:jc w:val="both"/>
        <w:rPr>
          <w:rFonts w:cs="Times New Roman"/>
          <w:b/>
        </w:rPr>
      </w:pPr>
      <w:r w:rsidRPr="00BB2209">
        <w:rPr>
          <w:rFonts w:cs="Times New Roman"/>
          <w:b/>
        </w:rPr>
        <w:t>CSC Issue:  Annual Report to Congress</w:t>
      </w:r>
    </w:p>
    <w:p w14:paraId="68D768AA" w14:textId="77777777" w:rsidR="008A1632" w:rsidRPr="00BB2209" w:rsidRDefault="008A1632" w:rsidP="008A1632">
      <w:pPr>
        <w:spacing w:after="0" w:line="240" w:lineRule="auto"/>
        <w:ind w:left="360"/>
        <w:jc w:val="both"/>
        <w:rPr>
          <w:rFonts w:cs="Times New Roman"/>
        </w:rPr>
      </w:pPr>
      <w:r w:rsidRPr="00BB2209">
        <w:rPr>
          <w:rFonts w:cs="Times New Roman"/>
        </w:rPr>
        <w:t xml:space="preserve">The last CSC Annual Report to Congress published was for fiscal year 2014.  At the time of this writing, reports for fiscal years 2015 and 2016 have been prepared and are in the surname process and review with </w:t>
      </w:r>
      <w:r w:rsidR="00EB7A64">
        <w:rPr>
          <w:rFonts w:cs="Times New Roman"/>
        </w:rPr>
        <w:t>the Solicitor’s Office</w:t>
      </w:r>
      <w:r w:rsidRPr="00BB2209">
        <w:rPr>
          <w:rFonts w:cs="Times New Roman"/>
        </w:rPr>
        <w:t xml:space="preserve">.   The fiscal year 2017 </w:t>
      </w:r>
      <w:r w:rsidR="00DE0835" w:rsidRPr="00BB2209">
        <w:rPr>
          <w:rFonts w:cs="Times New Roman"/>
        </w:rPr>
        <w:t xml:space="preserve">Annual Report </w:t>
      </w:r>
      <w:r w:rsidRPr="00BB2209">
        <w:rPr>
          <w:rFonts w:cs="Times New Roman"/>
        </w:rPr>
        <w:t>is in process and all reports are in the same format.</w:t>
      </w:r>
    </w:p>
    <w:p w14:paraId="2AD72F88" w14:textId="77777777" w:rsidR="00365C3C" w:rsidRDefault="00365C3C" w:rsidP="008A1632">
      <w:pPr>
        <w:spacing w:after="0" w:line="240" w:lineRule="auto"/>
        <w:ind w:left="360"/>
        <w:jc w:val="both"/>
        <w:rPr>
          <w:rFonts w:cs="Times New Roman"/>
          <w:color w:val="FF0000"/>
        </w:rPr>
      </w:pPr>
    </w:p>
    <w:p w14:paraId="1C472BDB" w14:textId="77777777" w:rsidR="008A1632" w:rsidRPr="00BB2209" w:rsidRDefault="00A81A34" w:rsidP="008A1632">
      <w:pPr>
        <w:spacing w:after="0" w:line="240" w:lineRule="auto"/>
        <w:ind w:left="360"/>
        <w:jc w:val="both"/>
        <w:rPr>
          <w:rFonts w:cs="Times New Roman"/>
        </w:rPr>
      </w:pPr>
      <w:r w:rsidRPr="00A81A34">
        <w:rPr>
          <w:rFonts w:cs="Times New Roman"/>
          <w:color w:val="FF0000"/>
          <w:u w:val="single"/>
        </w:rPr>
        <w:t>Recommendation IV</w:t>
      </w:r>
      <w:r w:rsidR="00DE0835" w:rsidRPr="00A81A34">
        <w:rPr>
          <w:rFonts w:cs="Times New Roman"/>
          <w:color w:val="FF0000"/>
          <w:u w:val="single"/>
        </w:rPr>
        <w:t>. (1):</w:t>
      </w:r>
      <w:r w:rsidR="00DE0835" w:rsidRPr="00BB2209">
        <w:rPr>
          <w:rFonts w:cs="Times New Roman"/>
          <w:color w:val="FF0000"/>
        </w:rPr>
        <w:t xml:space="preserve">  The CSC Annual Reports to Congress should be finalized and published in order to provide transparency regarding the Tribal allocations of CSC.</w:t>
      </w:r>
    </w:p>
    <w:p w14:paraId="716A33EB" w14:textId="77777777" w:rsidR="008A1632" w:rsidRPr="00BB2209" w:rsidRDefault="008A1632" w:rsidP="008A1632">
      <w:pPr>
        <w:spacing w:after="0" w:line="240" w:lineRule="auto"/>
        <w:ind w:left="360"/>
        <w:jc w:val="both"/>
        <w:rPr>
          <w:rFonts w:cs="Times New Roman"/>
        </w:rPr>
      </w:pPr>
    </w:p>
    <w:p w14:paraId="1256A387" w14:textId="0E7E1D2D" w:rsidR="00DE0835" w:rsidRPr="00BB2209" w:rsidRDefault="00DE0835" w:rsidP="00A078FF">
      <w:pPr>
        <w:pStyle w:val="ListParagraph"/>
        <w:numPr>
          <w:ilvl w:val="0"/>
          <w:numId w:val="11"/>
        </w:numPr>
        <w:spacing w:after="0" w:line="240" w:lineRule="auto"/>
        <w:ind w:left="360" w:firstLine="0"/>
        <w:jc w:val="both"/>
        <w:rPr>
          <w:rFonts w:cs="Times New Roman"/>
          <w:b/>
        </w:rPr>
      </w:pPr>
      <w:r w:rsidRPr="00BB2209">
        <w:rPr>
          <w:rFonts w:cs="Times New Roman"/>
          <w:b/>
        </w:rPr>
        <w:t xml:space="preserve">CSC Issue: Payment of CSC for </w:t>
      </w:r>
      <w:r w:rsidR="00D86EE5">
        <w:rPr>
          <w:rFonts w:cs="Times New Roman"/>
          <w:b/>
        </w:rPr>
        <w:t>Self-Governance</w:t>
      </w:r>
      <w:r w:rsidRPr="00BB2209">
        <w:rPr>
          <w:rFonts w:cs="Times New Roman"/>
          <w:b/>
        </w:rPr>
        <w:t xml:space="preserve"> </w:t>
      </w:r>
      <w:r w:rsidR="00437651">
        <w:rPr>
          <w:rFonts w:cs="Times New Roman"/>
          <w:b/>
        </w:rPr>
        <w:t>Tribes</w:t>
      </w:r>
    </w:p>
    <w:p w14:paraId="20CC2DEA" w14:textId="560B985F" w:rsidR="00DE0835" w:rsidRPr="00BB2209" w:rsidRDefault="00DE0835" w:rsidP="009E4A4F">
      <w:pPr>
        <w:spacing w:after="0" w:line="240" w:lineRule="auto"/>
        <w:ind w:left="360"/>
        <w:jc w:val="both"/>
        <w:rPr>
          <w:rFonts w:cs="Times New Roman"/>
        </w:rPr>
      </w:pPr>
      <w:r w:rsidRPr="00BB2209">
        <w:rPr>
          <w:rFonts w:cs="Times New Roman"/>
        </w:rPr>
        <w:t xml:space="preserve">OSG currently is making an initial payment to </w:t>
      </w:r>
      <w:r w:rsidR="00437651">
        <w:rPr>
          <w:rFonts w:cs="Times New Roman"/>
        </w:rPr>
        <w:t>Tribes</w:t>
      </w:r>
      <w:r w:rsidRPr="00BB2209">
        <w:rPr>
          <w:rFonts w:cs="Times New Roman"/>
        </w:rPr>
        <w:t xml:space="preserve"> of 80% of the previous year’s CSC requirement.  Upon receipt of the CSC Analysis Form, or other submission of data for calculation, 100% of the current year requirement is paid in accordance with Policy formulas.  </w:t>
      </w:r>
    </w:p>
    <w:p w14:paraId="540A2281" w14:textId="77777777" w:rsidR="00DE0835" w:rsidRPr="00BB2209" w:rsidRDefault="00DE0835" w:rsidP="00A77626">
      <w:pPr>
        <w:pStyle w:val="ListParagraph"/>
        <w:spacing w:after="0" w:line="240" w:lineRule="auto"/>
        <w:jc w:val="both"/>
        <w:rPr>
          <w:rFonts w:cs="Times New Roman"/>
        </w:rPr>
      </w:pPr>
      <w:r w:rsidRPr="00BB2209">
        <w:rPr>
          <w:noProof/>
        </w:rPr>
        <w:drawing>
          <wp:inline distT="0" distB="0" distL="0" distR="0" wp14:anchorId="657A4773" wp14:editId="1F13E93C">
            <wp:extent cx="5160397" cy="3880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5484" cy="410987"/>
                    </a:xfrm>
                    <a:prstGeom prst="rect">
                      <a:avLst/>
                    </a:prstGeom>
                    <a:noFill/>
                    <a:ln>
                      <a:noFill/>
                    </a:ln>
                  </pic:spPr>
                </pic:pic>
              </a:graphicData>
            </a:graphic>
          </wp:inline>
        </w:drawing>
      </w:r>
      <w:r w:rsidRPr="00BB2209">
        <w:rPr>
          <w:rFonts w:cs="Times New Roman"/>
        </w:rPr>
        <w:t xml:space="preserve">                          </w:t>
      </w:r>
      <w:r w:rsidRPr="00BB2209">
        <w:rPr>
          <w:noProof/>
        </w:rPr>
        <w:drawing>
          <wp:inline distT="0" distB="0" distL="0" distR="0" wp14:anchorId="59E77032" wp14:editId="1EC8205B">
            <wp:extent cx="5120640" cy="42504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4633" cy="434505"/>
                    </a:xfrm>
                    <a:prstGeom prst="rect">
                      <a:avLst/>
                    </a:prstGeom>
                    <a:noFill/>
                    <a:ln>
                      <a:noFill/>
                    </a:ln>
                  </pic:spPr>
                </pic:pic>
              </a:graphicData>
            </a:graphic>
          </wp:inline>
        </w:drawing>
      </w:r>
      <w:r w:rsidRPr="00BB2209">
        <w:rPr>
          <w:rFonts w:cs="Times New Roman"/>
        </w:rPr>
        <w:t xml:space="preserve"> </w:t>
      </w:r>
    </w:p>
    <w:p w14:paraId="23DA870E" w14:textId="77777777" w:rsidR="00631106" w:rsidRPr="00BB2209" w:rsidRDefault="00631106" w:rsidP="00631106">
      <w:pPr>
        <w:spacing w:after="0" w:line="240" w:lineRule="auto"/>
        <w:ind w:left="360"/>
        <w:jc w:val="both"/>
        <w:rPr>
          <w:rFonts w:cs="Times New Roman"/>
        </w:rPr>
      </w:pPr>
      <w:r w:rsidRPr="00BB2209">
        <w:rPr>
          <w:rFonts w:cs="Times New Roman"/>
        </w:rPr>
        <w:t xml:space="preserve">The other data elements that are readily available, or could be obtained by OSG, in order to facilitate the calculation include; </w:t>
      </w:r>
    </w:p>
    <w:p w14:paraId="117BF5E9" w14:textId="77777777" w:rsidR="00631106" w:rsidRPr="00686C3A" w:rsidRDefault="00631106" w:rsidP="00A078FF">
      <w:pPr>
        <w:pStyle w:val="ListParagraph"/>
        <w:numPr>
          <w:ilvl w:val="0"/>
          <w:numId w:val="15"/>
        </w:numPr>
        <w:spacing w:after="0" w:line="240" w:lineRule="auto"/>
        <w:ind w:left="1080"/>
        <w:jc w:val="both"/>
        <w:rPr>
          <w:rFonts w:cs="Times New Roman"/>
        </w:rPr>
      </w:pPr>
      <w:r w:rsidRPr="00686C3A">
        <w:rPr>
          <w:rFonts w:cs="Times New Roman"/>
        </w:rPr>
        <w:t>Indirect Cost Rate (IDC)</w:t>
      </w:r>
    </w:p>
    <w:p w14:paraId="5B95AC9B" w14:textId="77777777" w:rsidR="00631106" w:rsidRPr="00686C3A" w:rsidRDefault="00631106" w:rsidP="00A078FF">
      <w:pPr>
        <w:pStyle w:val="ListParagraph"/>
        <w:numPr>
          <w:ilvl w:val="0"/>
          <w:numId w:val="15"/>
        </w:numPr>
        <w:spacing w:after="0" w:line="240" w:lineRule="auto"/>
        <w:ind w:left="1080"/>
        <w:jc w:val="both"/>
        <w:rPr>
          <w:rFonts w:cs="Times New Roman"/>
        </w:rPr>
      </w:pPr>
      <w:r w:rsidRPr="00686C3A">
        <w:rPr>
          <w:rFonts w:cs="Times New Roman"/>
        </w:rPr>
        <w:t>Secretarial Amount awarded to the Tribe (OIP funds)</w:t>
      </w:r>
    </w:p>
    <w:p w14:paraId="180BA2A8" w14:textId="77777777" w:rsidR="00D73F9A" w:rsidRPr="00686C3A" w:rsidRDefault="00D73F9A" w:rsidP="00A078FF">
      <w:pPr>
        <w:pStyle w:val="ListParagraph"/>
        <w:numPr>
          <w:ilvl w:val="0"/>
          <w:numId w:val="15"/>
        </w:numPr>
        <w:spacing w:after="0" w:line="240" w:lineRule="auto"/>
        <w:ind w:left="1080"/>
        <w:jc w:val="both"/>
        <w:rPr>
          <w:rFonts w:cs="Times New Roman"/>
        </w:rPr>
      </w:pPr>
      <w:r w:rsidRPr="00686C3A">
        <w:rPr>
          <w:rFonts w:cs="Times New Roman"/>
        </w:rPr>
        <w:t>CSC Amount Paid</w:t>
      </w:r>
    </w:p>
    <w:p w14:paraId="116BD389" w14:textId="77777777" w:rsidR="008C0D57" w:rsidRDefault="008C0D57" w:rsidP="009E4A4F">
      <w:pPr>
        <w:spacing w:after="0" w:line="240" w:lineRule="auto"/>
        <w:ind w:left="360"/>
        <w:jc w:val="both"/>
        <w:rPr>
          <w:rFonts w:cs="Times New Roman"/>
        </w:rPr>
      </w:pPr>
    </w:p>
    <w:p w14:paraId="709EF3B3" w14:textId="0237000B" w:rsidR="00DE0835" w:rsidRPr="00BB2209" w:rsidRDefault="00DE0835" w:rsidP="009E4A4F">
      <w:pPr>
        <w:spacing w:after="0" w:line="240" w:lineRule="auto"/>
        <w:ind w:left="360"/>
        <w:jc w:val="both"/>
        <w:rPr>
          <w:rFonts w:cs="Times New Roman"/>
        </w:rPr>
      </w:pPr>
      <w:r w:rsidRPr="00BB2209">
        <w:rPr>
          <w:rFonts w:cs="Times New Roman"/>
        </w:rPr>
        <w:t>In order to calculate and pay CSC, the following data elements are NOT available to O</w:t>
      </w:r>
      <w:bookmarkStart w:id="5" w:name="_GoBack"/>
      <w:r w:rsidRPr="00BB2209">
        <w:rPr>
          <w:rFonts w:cs="Times New Roman"/>
        </w:rPr>
        <w:t>SG</w:t>
      </w:r>
      <w:bookmarkEnd w:id="5"/>
      <w:r w:rsidRPr="00BB2209">
        <w:rPr>
          <w:rFonts w:cs="Times New Roman"/>
        </w:rPr>
        <w:t xml:space="preserve"> until provided or reported by the </w:t>
      </w:r>
      <w:r w:rsidR="00DA42E1">
        <w:rPr>
          <w:rFonts w:cs="Times New Roman"/>
        </w:rPr>
        <w:t>Tribe</w:t>
      </w:r>
      <w:r w:rsidRPr="00BB2209">
        <w:rPr>
          <w:rFonts w:cs="Times New Roman"/>
        </w:rPr>
        <w:t>.</w:t>
      </w:r>
    </w:p>
    <w:p w14:paraId="1CF81E6E" w14:textId="59A4975D" w:rsidR="00DE0835" w:rsidRPr="00BB2209" w:rsidRDefault="00DE0835" w:rsidP="00A078FF">
      <w:pPr>
        <w:pStyle w:val="ListParagraph"/>
        <w:numPr>
          <w:ilvl w:val="0"/>
          <w:numId w:val="15"/>
        </w:numPr>
        <w:spacing w:after="0" w:line="240" w:lineRule="auto"/>
        <w:ind w:left="1080"/>
        <w:jc w:val="both"/>
        <w:rPr>
          <w:rFonts w:cs="Times New Roman"/>
        </w:rPr>
      </w:pPr>
      <w:r w:rsidRPr="00BB2209">
        <w:rPr>
          <w:rFonts w:cs="Times New Roman"/>
        </w:rPr>
        <w:t xml:space="preserve">Tribal budgeted salary cost (not including fringe):  </w:t>
      </w:r>
      <w:r w:rsidR="00D86EE5">
        <w:rPr>
          <w:rFonts w:cs="Times New Roman"/>
        </w:rPr>
        <w:t>Self-Governance</w:t>
      </w:r>
      <w:r w:rsidRPr="00BB2209">
        <w:rPr>
          <w:rFonts w:cs="Times New Roman"/>
        </w:rPr>
        <w:t xml:space="preserve"> </w:t>
      </w:r>
      <w:r w:rsidR="00437651">
        <w:rPr>
          <w:rFonts w:cs="Times New Roman"/>
        </w:rPr>
        <w:t>Tribes</w:t>
      </w:r>
      <w:r w:rsidRPr="00BB2209">
        <w:rPr>
          <w:rFonts w:cs="Times New Roman"/>
        </w:rPr>
        <w:t xml:space="preserve"> do not submit budgets, therefore OSG does not have access to this data until submitted by a </w:t>
      </w:r>
      <w:r w:rsidR="00DA42E1">
        <w:rPr>
          <w:rFonts w:cs="Times New Roman"/>
        </w:rPr>
        <w:t>Tribe</w:t>
      </w:r>
      <w:r w:rsidRPr="00BB2209">
        <w:rPr>
          <w:rFonts w:cs="Times New Roman"/>
        </w:rPr>
        <w:t xml:space="preserve">. Regional Offices pay Title I </w:t>
      </w:r>
      <w:r w:rsidR="00437651">
        <w:rPr>
          <w:rFonts w:cs="Times New Roman"/>
        </w:rPr>
        <w:t>Tribes</w:t>
      </w:r>
      <w:r w:rsidRPr="00BB2209">
        <w:rPr>
          <w:rFonts w:cs="Times New Roman"/>
        </w:rPr>
        <w:t xml:space="preserve"> based upon a “preliminary budget” that is submitted by the </w:t>
      </w:r>
      <w:r w:rsidR="00437651">
        <w:rPr>
          <w:rFonts w:cs="Times New Roman"/>
        </w:rPr>
        <w:t>Tribes</w:t>
      </w:r>
      <w:r w:rsidRPr="00BB2209">
        <w:rPr>
          <w:rFonts w:cs="Times New Roman"/>
        </w:rPr>
        <w:t xml:space="preserve"> but finalize based upon any final budgets submitted.  OSG does not receive budget data from </w:t>
      </w:r>
      <w:r w:rsidR="00D86EE5">
        <w:rPr>
          <w:rFonts w:cs="Times New Roman"/>
        </w:rPr>
        <w:t>Self-Governance</w:t>
      </w:r>
      <w:r w:rsidRPr="00BB2209">
        <w:rPr>
          <w:rFonts w:cs="Times New Roman"/>
        </w:rPr>
        <w:t xml:space="preserve"> </w:t>
      </w:r>
      <w:r w:rsidR="00437651">
        <w:rPr>
          <w:rFonts w:cs="Times New Roman"/>
        </w:rPr>
        <w:t>Tribes</w:t>
      </w:r>
      <w:r w:rsidRPr="00BB2209">
        <w:rPr>
          <w:rFonts w:cs="Times New Roman"/>
        </w:rPr>
        <w:t>.</w:t>
      </w:r>
    </w:p>
    <w:p w14:paraId="75B413EF" w14:textId="534967AE" w:rsidR="00D73F9A" w:rsidRDefault="00D73F9A" w:rsidP="00A078FF">
      <w:pPr>
        <w:pStyle w:val="ListParagraph"/>
        <w:numPr>
          <w:ilvl w:val="0"/>
          <w:numId w:val="15"/>
        </w:numPr>
        <w:spacing w:after="0" w:line="240" w:lineRule="auto"/>
        <w:ind w:left="1080"/>
        <w:jc w:val="both"/>
        <w:rPr>
          <w:rFonts w:cs="Times New Roman"/>
        </w:rPr>
      </w:pPr>
      <w:r>
        <w:rPr>
          <w:rFonts w:cs="Times New Roman"/>
        </w:rPr>
        <w:t xml:space="preserve">Tribal budgeted fringe cost:  For those </w:t>
      </w:r>
      <w:r w:rsidR="00437651">
        <w:rPr>
          <w:rFonts w:cs="Times New Roman"/>
        </w:rPr>
        <w:t>Tribes</w:t>
      </w:r>
      <w:r>
        <w:rPr>
          <w:rFonts w:cs="Times New Roman"/>
        </w:rPr>
        <w:t xml:space="preserve"> with a SWF (Salaries/Wages with Fringe) distribution base, this data must also be submitted by the Tribe.  Again, OSG does not receive budget data from </w:t>
      </w:r>
      <w:r w:rsidR="00D86EE5">
        <w:rPr>
          <w:rFonts w:cs="Times New Roman"/>
        </w:rPr>
        <w:t>Self-Governance</w:t>
      </w:r>
      <w:r>
        <w:rPr>
          <w:rFonts w:cs="Times New Roman"/>
        </w:rPr>
        <w:t xml:space="preserve"> </w:t>
      </w:r>
      <w:r w:rsidR="00437651">
        <w:rPr>
          <w:rFonts w:cs="Times New Roman"/>
        </w:rPr>
        <w:t>Tribes</w:t>
      </w:r>
      <w:r>
        <w:rPr>
          <w:rFonts w:cs="Times New Roman"/>
        </w:rPr>
        <w:t>.</w:t>
      </w:r>
    </w:p>
    <w:p w14:paraId="186DBDF3" w14:textId="1157834D" w:rsidR="00DE0835" w:rsidRPr="00BB2209" w:rsidRDefault="00DE0835" w:rsidP="00A078FF">
      <w:pPr>
        <w:pStyle w:val="ListParagraph"/>
        <w:numPr>
          <w:ilvl w:val="0"/>
          <w:numId w:val="15"/>
        </w:numPr>
        <w:spacing w:after="0" w:line="240" w:lineRule="auto"/>
        <w:ind w:left="1080"/>
        <w:jc w:val="both"/>
        <w:rPr>
          <w:rFonts w:cs="Times New Roman"/>
        </w:rPr>
      </w:pPr>
      <w:r w:rsidRPr="00BB2209">
        <w:rPr>
          <w:rFonts w:cs="Times New Roman"/>
        </w:rPr>
        <w:t xml:space="preserve">Exclusions and pass-throughs:  OSG does not have knowledge of this data until reported by the </w:t>
      </w:r>
      <w:r w:rsidR="00DA42E1">
        <w:rPr>
          <w:rFonts w:cs="Times New Roman"/>
        </w:rPr>
        <w:t>Tribe</w:t>
      </w:r>
      <w:r w:rsidRPr="00BB2209">
        <w:rPr>
          <w:rFonts w:cs="Times New Roman"/>
        </w:rPr>
        <w:t xml:space="preserve">.  </w:t>
      </w:r>
    </w:p>
    <w:p w14:paraId="451CCC26" w14:textId="77777777" w:rsidR="00631106" w:rsidRPr="00BB2209" w:rsidRDefault="00631106" w:rsidP="00631106">
      <w:pPr>
        <w:pStyle w:val="ListParagraph"/>
        <w:spacing w:after="0" w:line="240" w:lineRule="auto"/>
        <w:ind w:left="1080"/>
        <w:jc w:val="both"/>
        <w:rPr>
          <w:rFonts w:cs="Times New Roman"/>
        </w:rPr>
      </w:pPr>
    </w:p>
    <w:p w14:paraId="7CD0A278" w14:textId="77777777" w:rsidR="00DE0835" w:rsidRPr="00BB2209" w:rsidRDefault="00DE0835" w:rsidP="009E4A4F">
      <w:pPr>
        <w:spacing w:after="0" w:line="240" w:lineRule="auto"/>
        <w:ind w:left="360"/>
        <w:jc w:val="both"/>
        <w:rPr>
          <w:rFonts w:cs="Times New Roman"/>
          <w:b/>
        </w:rPr>
      </w:pPr>
      <w:r w:rsidRPr="00BB2209">
        <w:rPr>
          <w:rFonts w:cs="Times New Roman"/>
          <w:b/>
        </w:rPr>
        <w:t>Options for Resolution:</w:t>
      </w:r>
    </w:p>
    <w:p w14:paraId="6AF5DF89" w14:textId="35518C5F" w:rsidR="00DE0835" w:rsidRPr="00BB2209" w:rsidRDefault="00DE0835" w:rsidP="009E4A4F">
      <w:pPr>
        <w:spacing w:after="0" w:line="240" w:lineRule="auto"/>
        <w:ind w:left="360"/>
        <w:jc w:val="both"/>
        <w:rPr>
          <w:rFonts w:cs="Times New Roman"/>
        </w:rPr>
      </w:pPr>
      <w:r w:rsidRPr="00BB2209">
        <w:rPr>
          <w:rFonts w:cs="Times New Roman"/>
          <w:b/>
        </w:rPr>
        <w:t>Option 1:</w:t>
      </w:r>
      <w:r w:rsidRPr="00BB2209">
        <w:rPr>
          <w:rFonts w:cs="Times New Roman"/>
        </w:rPr>
        <w:t xml:space="preserve">  </w:t>
      </w:r>
      <w:r w:rsidRPr="00BB2209">
        <w:rPr>
          <w:rFonts w:cs="Times New Roman"/>
          <w:b/>
        </w:rPr>
        <w:t xml:space="preserve">Pay an initial payment (80% of the previous year’s requirement) and adjusted payment (100% of current year’s requirement) upon the receipt of current data from the </w:t>
      </w:r>
      <w:r w:rsidR="007F2496">
        <w:rPr>
          <w:rFonts w:cs="Times New Roman"/>
          <w:b/>
        </w:rPr>
        <w:t>T</w:t>
      </w:r>
      <w:r w:rsidRPr="00BB2209">
        <w:rPr>
          <w:rFonts w:cs="Times New Roman"/>
          <w:b/>
        </w:rPr>
        <w:t xml:space="preserve">ribe.  </w:t>
      </w:r>
      <w:r w:rsidRPr="00BB2209">
        <w:rPr>
          <w:rFonts w:cs="Times New Roman"/>
        </w:rPr>
        <w:t xml:space="preserve">Regional Offices pay Title I </w:t>
      </w:r>
      <w:r w:rsidR="00437651">
        <w:rPr>
          <w:rFonts w:cs="Times New Roman"/>
        </w:rPr>
        <w:t>Tribes</w:t>
      </w:r>
      <w:r w:rsidRPr="00BB2209">
        <w:rPr>
          <w:rFonts w:cs="Times New Roman"/>
        </w:rPr>
        <w:t xml:space="preserve"> based upon a “preliminary budget” that is submitted by the </w:t>
      </w:r>
      <w:r w:rsidR="00437651">
        <w:rPr>
          <w:rFonts w:cs="Times New Roman"/>
        </w:rPr>
        <w:t>Tribes</w:t>
      </w:r>
      <w:r w:rsidRPr="00BB2209">
        <w:rPr>
          <w:rFonts w:cs="Times New Roman"/>
        </w:rPr>
        <w:t xml:space="preserve"> but make adjustments based upon any final budgets once submitted.  Title IV </w:t>
      </w:r>
      <w:r w:rsidR="00437651">
        <w:rPr>
          <w:rFonts w:cs="Times New Roman"/>
        </w:rPr>
        <w:t>Tribes</w:t>
      </w:r>
      <w:r w:rsidRPr="00BB2209">
        <w:rPr>
          <w:rFonts w:cs="Times New Roman"/>
        </w:rPr>
        <w:t xml:space="preserve"> are not required to submit budget data.  This option allows OSG to treat</w:t>
      </w:r>
      <w:r w:rsidR="00631106" w:rsidRPr="00BB2209">
        <w:rPr>
          <w:rFonts w:cs="Times New Roman"/>
        </w:rPr>
        <w:t xml:space="preserve"> the previous year’s data as</w:t>
      </w:r>
      <w:r w:rsidRPr="00BB2209">
        <w:rPr>
          <w:rFonts w:cs="Times New Roman"/>
        </w:rPr>
        <w:t xml:space="preserve"> “preliminary budget data” or “estimated data” for the current year.  </w:t>
      </w:r>
    </w:p>
    <w:p w14:paraId="758D740A" w14:textId="0BDFA534" w:rsidR="00DE0835" w:rsidRPr="00BB2209" w:rsidRDefault="009E4A4F" w:rsidP="00A77626">
      <w:pPr>
        <w:pStyle w:val="ListParagraph"/>
        <w:spacing w:after="0" w:line="240" w:lineRule="auto"/>
        <w:jc w:val="both"/>
        <w:rPr>
          <w:rFonts w:cs="Times New Roman"/>
        </w:rPr>
      </w:pPr>
      <w:r w:rsidRPr="00BB2209">
        <w:rPr>
          <w:rFonts w:cs="Times New Roman"/>
          <w:u w:val="single"/>
        </w:rPr>
        <w:t>Advantage</w:t>
      </w:r>
      <w:r w:rsidR="00DE0835" w:rsidRPr="00BB2209">
        <w:rPr>
          <w:rFonts w:cs="Times New Roman"/>
          <w:u w:val="single"/>
        </w:rPr>
        <w:t>:</w:t>
      </w:r>
      <w:r w:rsidR="00DE0835" w:rsidRPr="00BB2209">
        <w:rPr>
          <w:rFonts w:cs="Times New Roman"/>
        </w:rPr>
        <w:t xml:space="preserve">  This option allows </w:t>
      </w:r>
      <w:r w:rsidR="007F0C5D">
        <w:rPr>
          <w:rFonts w:cs="Times New Roman"/>
        </w:rPr>
        <w:t>Self-Governance</w:t>
      </w:r>
      <w:r w:rsidR="00DE0835" w:rsidRPr="00BB2209">
        <w:rPr>
          <w:rFonts w:cs="Times New Roman"/>
        </w:rPr>
        <w:t xml:space="preserve"> </w:t>
      </w:r>
      <w:r w:rsidR="00437651">
        <w:rPr>
          <w:rFonts w:cs="Times New Roman"/>
        </w:rPr>
        <w:t>Tribes</w:t>
      </w:r>
      <w:r w:rsidR="00DE0835" w:rsidRPr="00BB2209">
        <w:rPr>
          <w:rFonts w:cs="Times New Roman"/>
        </w:rPr>
        <w:t xml:space="preserve"> to receive funds at the beginning of the year with adjusted payment upon submission of current data.  This has been the historical practice for many </w:t>
      </w:r>
      <w:r w:rsidR="00DE0835" w:rsidRPr="00793992">
        <w:rPr>
          <w:rFonts w:cs="Times New Roman"/>
        </w:rPr>
        <w:t>years, except the percentage of previous year’s requirement was 70% then went to 75% in 2000 (</w:t>
      </w:r>
      <w:r w:rsidR="00146BA4" w:rsidRPr="00793992">
        <w:rPr>
          <w:rFonts w:cs="Times New Roman"/>
        </w:rPr>
        <w:t>Attachment 4</w:t>
      </w:r>
      <w:r w:rsidR="00DE0835" w:rsidRPr="00793992">
        <w:rPr>
          <w:rFonts w:cs="Times New Roman"/>
        </w:rPr>
        <w:t>).  This</w:t>
      </w:r>
      <w:r w:rsidR="00DE0835" w:rsidRPr="00BB2209">
        <w:rPr>
          <w:rFonts w:cs="Times New Roman"/>
        </w:rPr>
        <w:t xml:space="preserve"> option also allows </w:t>
      </w:r>
      <w:r w:rsidR="00437651">
        <w:rPr>
          <w:rFonts w:cs="Times New Roman"/>
        </w:rPr>
        <w:t>Tribes</w:t>
      </w:r>
      <w:r w:rsidR="00DE0835" w:rsidRPr="00BB2209">
        <w:rPr>
          <w:rFonts w:cs="Times New Roman"/>
        </w:rPr>
        <w:t xml:space="preserve"> to receive some funding as an initial payment at the beginning of the year to conduct operations.</w:t>
      </w:r>
    </w:p>
    <w:p w14:paraId="4EA9ABC7" w14:textId="74A44CF6" w:rsidR="00DE0835" w:rsidRPr="00BB2209" w:rsidRDefault="009E4A4F" w:rsidP="00A77626">
      <w:pPr>
        <w:pStyle w:val="ListParagraph"/>
        <w:spacing w:after="0" w:line="240" w:lineRule="auto"/>
        <w:jc w:val="both"/>
        <w:rPr>
          <w:rFonts w:cs="Times New Roman"/>
        </w:rPr>
      </w:pPr>
      <w:r w:rsidRPr="00BB2209">
        <w:rPr>
          <w:rFonts w:cs="Times New Roman"/>
          <w:u w:val="single"/>
        </w:rPr>
        <w:t>Disadvantage</w:t>
      </w:r>
      <w:r w:rsidR="00DE0835" w:rsidRPr="00BB2209">
        <w:rPr>
          <w:rFonts w:cs="Times New Roman"/>
          <w:u w:val="single"/>
        </w:rPr>
        <w:t>:</w:t>
      </w:r>
      <w:r w:rsidR="00DE0835" w:rsidRPr="00BB2209">
        <w:rPr>
          <w:rFonts w:cs="Times New Roman"/>
        </w:rPr>
        <w:t xml:space="preserve"> This option can result in “overpayments” to </w:t>
      </w:r>
      <w:r w:rsidR="00437651">
        <w:rPr>
          <w:rFonts w:cs="Times New Roman"/>
        </w:rPr>
        <w:t>Tribes</w:t>
      </w:r>
      <w:r w:rsidR="00DE0835" w:rsidRPr="00BB2209">
        <w:rPr>
          <w:rFonts w:cs="Times New Roman"/>
        </w:rPr>
        <w:t xml:space="preserve"> if the initial payment is more than the adjusted current year data calculation.  Fluctuation in any, or a combination, of the data elements can affect the current year’s requirement.  </w:t>
      </w:r>
      <w:r w:rsidR="00686C3A">
        <w:rPr>
          <w:rFonts w:cs="Times New Roman"/>
        </w:rPr>
        <w:t xml:space="preserve">Once an “overpayment” occurs, it may take a long time for the Tribe to pay the funds back and often the funds are slated for another </w:t>
      </w:r>
      <w:r w:rsidR="007F2496">
        <w:rPr>
          <w:rFonts w:cs="Times New Roman"/>
        </w:rPr>
        <w:t>S</w:t>
      </w:r>
      <w:r w:rsidR="00686C3A">
        <w:rPr>
          <w:rFonts w:cs="Times New Roman"/>
        </w:rPr>
        <w:t>elf</w:t>
      </w:r>
      <w:r w:rsidR="007F2496">
        <w:rPr>
          <w:rFonts w:cs="Times New Roman"/>
        </w:rPr>
        <w:t>-G</w:t>
      </w:r>
      <w:r w:rsidR="00686C3A">
        <w:rPr>
          <w:rFonts w:cs="Times New Roman"/>
        </w:rPr>
        <w:t xml:space="preserve">overnance </w:t>
      </w:r>
      <w:r w:rsidR="007F2496">
        <w:rPr>
          <w:rFonts w:cs="Times New Roman"/>
        </w:rPr>
        <w:t>T</w:t>
      </w:r>
      <w:r w:rsidR="00686C3A">
        <w:rPr>
          <w:rFonts w:cs="Times New Roman"/>
        </w:rPr>
        <w:t xml:space="preserve">ribe’s CSC payment. </w:t>
      </w:r>
    </w:p>
    <w:p w14:paraId="5E2FCCC7" w14:textId="77777777" w:rsidR="00DE0835" w:rsidRPr="00BB2209" w:rsidRDefault="00DE0835" w:rsidP="00A77626">
      <w:pPr>
        <w:pStyle w:val="ListParagraph"/>
        <w:spacing w:after="0" w:line="240" w:lineRule="auto"/>
        <w:jc w:val="both"/>
        <w:rPr>
          <w:rFonts w:cs="Times New Roman"/>
        </w:rPr>
      </w:pPr>
    </w:p>
    <w:p w14:paraId="6ACFE62D" w14:textId="7BC88720" w:rsidR="00DE0835" w:rsidRPr="00BB2209" w:rsidRDefault="00DE0835" w:rsidP="009E4A4F">
      <w:pPr>
        <w:spacing w:after="0" w:line="240" w:lineRule="auto"/>
        <w:ind w:left="360"/>
        <w:jc w:val="both"/>
        <w:rPr>
          <w:rFonts w:cs="Times New Roman"/>
        </w:rPr>
      </w:pPr>
      <w:r w:rsidRPr="00BB2209">
        <w:rPr>
          <w:rFonts w:cs="Times New Roman"/>
          <w:b/>
        </w:rPr>
        <w:lastRenderedPageBreak/>
        <w:t>Option 2:</w:t>
      </w:r>
      <w:r w:rsidRPr="00BB2209">
        <w:rPr>
          <w:rFonts w:cs="Times New Roman"/>
        </w:rPr>
        <w:t xml:space="preserve">  </w:t>
      </w:r>
      <w:r w:rsidRPr="00BB2209">
        <w:rPr>
          <w:rFonts w:cs="Times New Roman"/>
          <w:b/>
        </w:rPr>
        <w:t xml:space="preserve">Pay only upon receipt of data from </w:t>
      </w:r>
      <w:r w:rsidR="007F2496">
        <w:rPr>
          <w:rFonts w:cs="Times New Roman"/>
          <w:b/>
        </w:rPr>
        <w:t>T</w:t>
      </w:r>
      <w:r w:rsidRPr="00BB2209">
        <w:rPr>
          <w:rFonts w:cs="Times New Roman"/>
          <w:b/>
        </w:rPr>
        <w:t>ribe.</w:t>
      </w:r>
      <w:r w:rsidRPr="00BB2209">
        <w:rPr>
          <w:rFonts w:cs="Times New Roman"/>
        </w:rPr>
        <w:t xml:space="preserve">  This option would eliminate the initial payment to </w:t>
      </w:r>
      <w:r w:rsidR="00437651">
        <w:rPr>
          <w:rFonts w:cs="Times New Roman"/>
        </w:rPr>
        <w:t>Tribes</w:t>
      </w:r>
      <w:r w:rsidRPr="00BB2209">
        <w:rPr>
          <w:rFonts w:cs="Times New Roman"/>
        </w:rPr>
        <w:t xml:space="preserve"> at the beginning of the fiscal year, and thus, the treatment of the previous year’s data as our “preliminary budget data” or “estimated data” for the current year.  OSG</w:t>
      </w:r>
      <w:r w:rsidR="009E4A4F" w:rsidRPr="00BB2209">
        <w:rPr>
          <w:rFonts w:cs="Times New Roman"/>
        </w:rPr>
        <w:t xml:space="preserve"> </w:t>
      </w:r>
      <w:r w:rsidRPr="00BB2209">
        <w:rPr>
          <w:rFonts w:cs="Times New Roman"/>
        </w:rPr>
        <w:t xml:space="preserve">would process payment based upon the current fiscal year data upon submission from the </w:t>
      </w:r>
      <w:r w:rsidR="00D86EE5">
        <w:rPr>
          <w:rFonts w:cs="Times New Roman"/>
        </w:rPr>
        <w:t>Self-Governance</w:t>
      </w:r>
      <w:r w:rsidR="00686C3A">
        <w:rPr>
          <w:rFonts w:cs="Times New Roman"/>
        </w:rPr>
        <w:t xml:space="preserve"> </w:t>
      </w:r>
      <w:r w:rsidR="00437651">
        <w:rPr>
          <w:rFonts w:cs="Times New Roman"/>
        </w:rPr>
        <w:t>Tribes</w:t>
      </w:r>
      <w:r w:rsidRPr="00BB2209">
        <w:rPr>
          <w:rFonts w:cs="Times New Roman"/>
        </w:rPr>
        <w:t>.  The question</w:t>
      </w:r>
      <w:r w:rsidR="00771A0A">
        <w:rPr>
          <w:rFonts w:cs="Times New Roman"/>
        </w:rPr>
        <w:t xml:space="preserve"> then become</w:t>
      </w:r>
      <w:r w:rsidR="006C35C4">
        <w:rPr>
          <w:rFonts w:cs="Times New Roman"/>
        </w:rPr>
        <w:t>s</w:t>
      </w:r>
      <w:r w:rsidRPr="00BB2209">
        <w:rPr>
          <w:rFonts w:cs="Times New Roman"/>
        </w:rPr>
        <w:t xml:space="preserve">, would </w:t>
      </w:r>
      <w:r w:rsidR="00437651">
        <w:rPr>
          <w:rFonts w:cs="Times New Roman"/>
        </w:rPr>
        <w:t>Tribes</w:t>
      </w:r>
      <w:r w:rsidRPr="00BB2209">
        <w:rPr>
          <w:rFonts w:cs="Times New Roman"/>
        </w:rPr>
        <w:t xml:space="preserve"> be allowed to have multiple submissions of data </w:t>
      </w:r>
      <w:r w:rsidR="00771A0A">
        <w:rPr>
          <w:rFonts w:cs="Times New Roman"/>
        </w:rPr>
        <w:t xml:space="preserve">(i.e. CSC Analysis Form) </w:t>
      </w:r>
      <w:r w:rsidRPr="00BB2209">
        <w:rPr>
          <w:rFonts w:cs="Times New Roman"/>
        </w:rPr>
        <w:t>throughout the year?</w:t>
      </w:r>
      <w:r w:rsidR="00771A0A">
        <w:rPr>
          <w:rFonts w:cs="Times New Roman"/>
        </w:rPr>
        <w:t xml:space="preserve"> </w:t>
      </w:r>
    </w:p>
    <w:p w14:paraId="44BE3E2A" w14:textId="77777777" w:rsidR="00DE0835" w:rsidRPr="00BB2209" w:rsidRDefault="009E4A4F" w:rsidP="00A77626">
      <w:pPr>
        <w:pStyle w:val="ListParagraph"/>
        <w:spacing w:after="0" w:line="240" w:lineRule="auto"/>
        <w:jc w:val="both"/>
        <w:rPr>
          <w:rFonts w:cs="Times New Roman"/>
        </w:rPr>
      </w:pPr>
      <w:r w:rsidRPr="00BB2209">
        <w:rPr>
          <w:rFonts w:cs="Times New Roman"/>
          <w:u w:val="single"/>
        </w:rPr>
        <w:t>Advantage:</w:t>
      </w:r>
      <w:r w:rsidR="00DE0835" w:rsidRPr="00BB2209">
        <w:rPr>
          <w:rFonts w:cs="Times New Roman"/>
        </w:rPr>
        <w:t xml:space="preserve">  This option could result in one calculation, one payment at 100% of need which would alleviate workload for both Tribal and federal staff.  This would eliminate any “overpayment” issues from the “initial payment”.  </w:t>
      </w:r>
    </w:p>
    <w:p w14:paraId="5163A7CD" w14:textId="7A888F63" w:rsidR="00DE0835" w:rsidRPr="00BB2209" w:rsidRDefault="009E4A4F" w:rsidP="00A77626">
      <w:pPr>
        <w:pStyle w:val="ListParagraph"/>
        <w:spacing w:after="0" w:line="240" w:lineRule="auto"/>
        <w:jc w:val="both"/>
        <w:rPr>
          <w:rFonts w:cs="Times New Roman"/>
        </w:rPr>
      </w:pPr>
      <w:r w:rsidRPr="00BB2209">
        <w:rPr>
          <w:rFonts w:cs="Times New Roman"/>
          <w:u w:val="single"/>
        </w:rPr>
        <w:t>Disadvantage</w:t>
      </w:r>
      <w:r w:rsidR="00DE0835" w:rsidRPr="00BB2209">
        <w:rPr>
          <w:rFonts w:cs="Times New Roman"/>
          <w:u w:val="single"/>
        </w:rPr>
        <w:t>:</w:t>
      </w:r>
      <w:r w:rsidR="00DE0835" w:rsidRPr="00BB2209">
        <w:rPr>
          <w:rFonts w:cs="Times New Roman"/>
        </w:rPr>
        <w:t xml:space="preserve"> OSG does not have the capacity to process multiple submissions of data from over 200 </w:t>
      </w:r>
      <w:r w:rsidR="00437651">
        <w:rPr>
          <w:rFonts w:cs="Times New Roman"/>
        </w:rPr>
        <w:t>Tribes</w:t>
      </w:r>
      <w:r w:rsidR="00DE0835" w:rsidRPr="00BB2209">
        <w:rPr>
          <w:rFonts w:cs="Times New Roman"/>
        </w:rPr>
        <w:t xml:space="preserve">.  The elimination of the initial payment (80% of the previous year’s requirement) will result in a delay of funds to </w:t>
      </w:r>
      <w:r w:rsidR="00437651">
        <w:rPr>
          <w:rFonts w:cs="Times New Roman"/>
        </w:rPr>
        <w:t>Tribes</w:t>
      </w:r>
      <w:r w:rsidR="00DE0835" w:rsidRPr="00BB2209">
        <w:rPr>
          <w:rFonts w:cs="Times New Roman"/>
        </w:rPr>
        <w:t xml:space="preserve"> until the current data (100% of current year’s requirement) is available and submitted by the Tribe.  </w:t>
      </w:r>
    </w:p>
    <w:p w14:paraId="77293571" w14:textId="77777777" w:rsidR="00B522A9" w:rsidRDefault="00B522A9" w:rsidP="009E4A4F">
      <w:pPr>
        <w:spacing w:after="0" w:line="240" w:lineRule="auto"/>
        <w:ind w:left="360"/>
        <w:jc w:val="both"/>
        <w:rPr>
          <w:rFonts w:cs="Times New Roman"/>
          <w:color w:val="FF0000"/>
          <w:u w:val="single"/>
        </w:rPr>
      </w:pPr>
    </w:p>
    <w:p w14:paraId="02F42551" w14:textId="155BACFF" w:rsidR="009E4A4F" w:rsidRPr="00BB2209" w:rsidRDefault="00A81A34" w:rsidP="009E4A4F">
      <w:pPr>
        <w:spacing w:after="0" w:line="240" w:lineRule="auto"/>
        <w:ind w:left="360"/>
        <w:jc w:val="both"/>
        <w:rPr>
          <w:rFonts w:cs="Times New Roman"/>
          <w:color w:val="FF0000"/>
        </w:rPr>
      </w:pPr>
      <w:r w:rsidRPr="00A81A34">
        <w:rPr>
          <w:rFonts w:cs="Times New Roman"/>
          <w:color w:val="FF0000"/>
          <w:u w:val="single"/>
        </w:rPr>
        <w:t>Recommendation IV</w:t>
      </w:r>
      <w:r w:rsidR="00631106" w:rsidRPr="00A81A34">
        <w:rPr>
          <w:rFonts w:cs="Times New Roman"/>
          <w:color w:val="FF0000"/>
          <w:u w:val="single"/>
        </w:rPr>
        <w:t>. (2a</w:t>
      </w:r>
      <w:r w:rsidR="009E4A4F" w:rsidRPr="00A81A34">
        <w:rPr>
          <w:rFonts w:cs="Times New Roman"/>
          <w:color w:val="FF0000"/>
          <w:u w:val="single"/>
        </w:rPr>
        <w:t>)</w:t>
      </w:r>
      <w:r w:rsidR="00631106" w:rsidRPr="00A81A34">
        <w:rPr>
          <w:rFonts w:cs="Times New Roman"/>
          <w:color w:val="FF0000"/>
          <w:u w:val="single"/>
        </w:rPr>
        <w:t>:</w:t>
      </w:r>
      <w:r w:rsidR="00631106" w:rsidRPr="00BB2209">
        <w:rPr>
          <w:rFonts w:cs="Times New Roman"/>
          <w:color w:val="FF0000"/>
        </w:rPr>
        <w:t xml:space="preserve">  </w:t>
      </w:r>
      <w:r w:rsidR="00EB7A64">
        <w:rPr>
          <w:rFonts w:cs="Times New Roman"/>
          <w:color w:val="FF0000"/>
        </w:rPr>
        <w:t>This</w:t>
      </w:r>
      <w:r w:rsidR="00DE0835" w:rsidRPr="00BB2209">
        <w:rPr>
          <w:rFonts w:cs="Times New Roman"/>
          <w:color w:val="FF0000"/>
        </w:rPr>
        <w:t xml:space="preserve"> Workgroup recommends the </w:t>
      </w:r>
      <w:r w:rsidR="00686C3A">
        <w:rPr>
          <w:rFonts w:cs="Times New Roman"/>
          <w:color w:val="FF0000"/>
        </w:rPr>
        <w:t>Option 1,</w:t>
      </w:r>
      <w:r w:rsidR="00DE0835" w:rsidRPr="00BB2209">
        <w:rPr>
          <w:rFonts w:cs="Times New Roman"/>
          <w:color w:val="FF0000"/>
        </w:rPr>
        <w:t xml:space="preserve"> to pay an initial payment (80% of the previous year’s requirement) and with an adjusted payment (100% of current year’s requirement) upon the receipt of current data from the </w:t>
      </w:r>
      <w:r w:rsidR="00DA42E1">
        <w:rPr>
          <w:rFonts w:cs="Times New Roman"/>
          <w:color w:val="FF0000"/>
        </w:rPr>
        <w:t>Tribe</w:t>
      </w:r>
      <w:r w:rsidR="00DE0835" w:rsidRPr="00BB2209">
        <w:rPr>
          <w:rFonts w:cs="Times New Roman"/>
          <w:color w:val="FF0000"/>
        </w:rPr>
        <w:t xml:space="preserve">. </w:t>
      </w:r>
    </w:p>
    <w:p w14:paraId="6B48523D" w14:textId="77777777" w:rsidR="009E4A4F" w:rsidRPr="00BB2209" w:rsidRDefault="00DE0835" w:rsidP="009E4A4F">
      <w:pPr>
        <w:spacing w:after="0" w:line="240" w:lineRule="auto"/>
        <w:ind w:left="360"/>
        <w:jc w:val="both"/>
        <w:rPr>
          <w:rFonts w:cs="Times New Roman"/>
          <w:color w:val="FF0000"/>
        </w:rPr>
      </w:pPr>
      <w:r w:rsidRPr="00BB2209">
        <w:rPr>
          <w:rFonts w:cs="Times New Roman"/>
          <w:color w:val="FF0000"/>
        </w:rPr>
        <w:t xml:space="preserve"> </w:t>
      </w:r>
    </w:p>
    <w:p w14:paraId="5087E8BF" w14:textId="2F9BDAA5" w:rsidR="00DE0835" w:rsidRPr="00BB2209" w:rsidRDefault="00A81A34" w:rsidP="009E4A4F">
      <w:pPr>
        <w:spacing w:after="0" w:line="240" w:lineRule="auto"/>
        <w:ind w:left="360"/>
        <w:jc w:val="both"/>
        <w:rPr>
          <w:rFonts w:cs="Times New Roman"/>
          <w:color w:val="FF0000"/>
        </w:rPr>
      </w:pPr>
      <w:r w:rsidRPr="00A81A34">
        <w:rPr>
          <w:rFonts w:cs="Times New Roman"/>
          <w:color w:val="FF0000"/>
          <w:u w:val="single"/>
        </w:rPr>
        <w:t>Recommendation IV</w:t>
      </w:r>
      <w:r w:rsidR="00631106" w:rsidRPr="00A81A34">
        <w:rPr>
          <w:rFonts w:cs="Times New Roman"/>
          <w:color w:val="FF0000"/>
          <w:u w:val="single"/>
        </w:rPr>
        <w:t>. (2b</w:t>
      </w:r>
      <w:r w:rsidR="009E4A4F" w:rsidRPr="00A81A34">
        <w:rPr>
          <w:rFonts w:cs="Times New Roman"/>
          <w:color w:val="FF0000"/>
          <w:u w:val="single"/>
        </w:rPr>
        <w:t>)</w:t>
      </w:r>
      <w:r w:rsidR="00631106" w:rsidRPr="00A81A34">
        <w:rPr>
          <w:rFonts w:cs="Times New Roman"/>
          <w:color w:val="FF0000"/>
          <w:u w:val="single"/>
        </w:rPr>
        <w:t>:</w:t>
      </w:r>
      <w:r w:rsidR="00631106" w:rsidRPr="00BB2209">
        <w:rPr>
          <w:rFonts w:cs="Times New Roman"/>
          <w:color w:val="FF0000"/>
        </w:rPr>
        <w:t xml:space="preserve">  </w:t>
      </w:r>
      <w:r w:rsidR="00DE0835" w:rsidRPr="00BB2209">
        <w:rPr>
          <w:rFonts w:cs="Times New Roman"/>
          <w:color w:val="FF0000"/>
        </w:rPr>
        <w:t>This process should be drafted and provided to the CSC Workgroup and OIS for consideration in the development of the CSC Handbook</w:t>
      </w:r>
      <w:r w:rsidR="00771A0A">
        <w:rPr>
          <w:rFonts w:cs="Times New Roman"/>
          <w:color w:val="FF0000"/>
        </w:rPr>
        <w:t xml:space="preserve"> section for </w:t>
      </w:r>
      <w:r w:rsidR="00D86EE5">
        <w:rPr>
          <w:rFonts w:cs="Times New Roman"/>
          <w:color w:val="FF0000"/>
        </w:rPr>
        <w:t>Self-Governance</w:t>
      </w:r>
      <w:r w:rsidR="00771A0A">
        <w:rPr>
          <w:rFonts w:cs="Times New Roman"/>
          <w:color w:val="FF0000"/>
        </w:rPr>
        <w:t xml:space="preserve"> operations</w:t>
      </w:r>
      <w:r w:rsidR="00DE0835" w:rsidRPr="00BB2209">
        <w:rPr>
          <w:rFonts w:cs="Times New Roman"/>
          <w:color w:val="FF0000"/>
        </w:rPr>
        <w:t>.</w:t>
      </w:r>
    </w:p>
    <w:p w14:paraId="08F8B83D" w14:textId="77777777" w:rsidR="00DE0835" w:rsidRPr="00BB2209" w:rsidRDefault="00DE0835" w:rsidP="00A77626">
      <w:pPr>
        <w:spacing w:after="0" w:line="240" w:lineRule="auto"/>
        <w:ind w:left="360"/>
        <w:jc w:val="both"/>
        <w:rPr>
          <w:rFonts w:cs="Times New Roman"/>
        </w:rPr>
      </w:pPr>
    </w:p>
    <w:p w14:paraId="48C0AF43" w14:textId="77777777" w:rsidR="00DE0835" w:rsidRPr="00BB2209" w:rsidRDefault="00631106" w:rsidP="00A078FF">
      <w:pPr>
        <w:pStyle w:val="ListParagraph"/>
        <w:numPr>
          <w:ilvl w:val="0"/>
          <w:numId w:val="11"/>
        </w:numPr>
        <w:spacing w:after="0" w:line="240" w:lineRule="auto"/>
        <w:jc w:val="both"/>
        <w:rPr>
          <w:rFonts w:cs="Times New Roman"/>
          <w:b/>
        </w:rPr>
      </w:pPr>
      <w:r w:rsidRPr="00BB2209">
        <w:rPr>
          <w:rFonts w:cs="Times New Roman"/>
          <w:b/>
        </w:rPr>
        <w:t>CSC Issue:</w:t>
      </w:r>
      <w:r w:rsidR="00DE0835" w:rsidRPr="00BB2209">
        <w:rPr>
          <w:rFonts w:cs="Times New Roman"/>
          <w:b/>
        </w:rPr>
        <w:t xml:space="preserve">  Tribal Submission of CSC Data</w:t>
      </w:r>
    </w:p>
    <w:p w14:paraId="23107289" w14:textId="7D8453E7" w:rsidR="00DE0835" w:rsidRPr="00BB2209" w:rsidRDefault="00DE0835" w:rsidP="00631106">
      <w:pPr>
        <w:spacing w:after="0" w:line="240" w:lineRule="auto"/>
        <w:ind w:left="360"/>
        <w:jc w:val="both"/>
        <w:rPr>
          <w:rFonts w:cs="Times New Roman"/>
        </w:rPr>
      </w:pPr>
      <w:r w:rsidRPr="00BB2209">
        <w:rPr>
          <w:rFonts w:cs="Times New Roman"/>
        </w:rPr>
        <w:t xml:space="preserve">OSG has experienced a lack of response by some </w:t>
      </w:r>
      <w:r w:rsidR="00437651">
        <w:rPr>
          <w:rFonts w:cs="Times New Roman"/>
        </w:rPr>
        <w:t>Tribes</w:t>
      </w:r>
      <w:r w:rsidRPr="00BB2209">
        <w:rPr>
          <w:rFonts w:cs="Times New Roman"/>
        </w:rPr>
        <w:t xml:space="preserve"> to submit data for the CSC calculation.  OSG developed a CSC Analysis Form and instructions to assist in the submission of data for </w:t>
      </w:r>
      <w:r w:rsidR="00D86EE5">
        <w:rPr>
          <w:rFonts w:cs="Times New Roman"/>
        </w:rPr>
        <w:t>Self-Governance</w:t>
      </w:r>
      <w:r w:rsidRPr="00BB2209">
        <w:rPr>
          <w:rFonts w:cs="Times New Roman"/>
        </w:rPr>
        <w:t xml:space="preserve"> </w:t>
      </w:r>
      <w:r w:rsidR="00437651">
        <w:rPr>
          <w:rFonts w:cs="Times New Roman"/>
        </w:rPr>
        <w:t>Tribes</w:t>
      </w:r>
      <w:r w:rsidRPr="00BB2209">
        <w:rPr>
          <w:rFonts w:cs="Times New Roman"/>
        </w:rPr>
        <w:t xml:space="preserve">, however data is currently accepted in any format.  OSG sends out an annual </w:t>
      </w:r>
      <w:r w:rsidR="00771A0A">
        <w:rPr>
          <w:rFonts w:cs="Times New Roman"/>
        </w:rPr>
        <w:t>Dear Tribal Leader (</w:t>
      </w:r>
      <w:r w:rsidRPr="00BB2209">
        <w:rPr>
          <w:rFonts w:cs="Times New Roman"/>
        </w:rPr>
        <w:t>DTL</w:t>
      </w:r>
      <w:r w:rsidR="00771A0A">
        <w:rPr>
          <w:rFonts w:cs="Times New Roman"/>
        </w:rPr>
        <w:t>) Letter</w:t>
      </w:r>
      <w:r w:rsidRPr="00BB2209">
        <w:rPr>
          <w:rFonts w:cs="Times New Roman"/>
        </w:rPr>
        <w:t xml:space="preserve"> to OSG </w:t>
      </w:r>
      <w:r w:rsidR="00437651">
        <w:rPr>
          <w:rFonts w:cs="Times New Roman"/>
        </w:rPr>
        <w:t>Tribes</w:t>
      </w:r>
      <w:r w:rsidRPr="00BB2209">
        <w:rPr>
          <w:rFonts w:cs="Times New Roman"/>
        </w:rPr>
        <w:t xml:space="preserve"> for CSC data, posts the DTL</w:t>
      </w:r>
      <w:r w:rsidR="00771A0A">
        <w:rPr>
          <w:rFonts w:cs="Times New Roman"/>
        </w:rPr>
        <w:t xml:space="preserve"> </w:t>
      </w:r>
      <w:r w:rsidRPr="00BB2209">
        <w:rPr>
          <w:rFonts w:cs="Times New Roman"/>
        </w:rPr>
        <w:t>L</w:t>
      </w:r>
      <w:r w:rsidR="00771A0A">
        <w:rPr>
          <w:rFonts w:cs="Times New Roman"/>
        </w:rPr>
        <w:t>etter</w:t>
      </w:r>
      <w:r w:rsidRPr="00BB2209">
        <w:rPr>
          <w:rFonts w:cs="Times New Roman"/>
        </w:rPr>
        <w:t xml:space="preserve"> on the </w:t>
      </w:r>
      <w:r w:rsidR="00D86EE5">
        <w:rPr>
          <w:rFonts w:cs="Times New Roman"/>
        </w:rPr>
        <w:t>Self-Governance</w:t>
      </w:r>
      <w:r w:rsidRPr="00BB2209">
        <w:rPr>
          <w:rFonts w:cs="Times New Roman"/>
        </w:rPr>
        <w:t xml:space="preserve"> Data Base and follows up with email and phone calls when a Tribe does not respond.  </w:t>
      </w:r>
    </w:p>
    <w:p w14:paraId="4906B967" w14:textId="77777777" w:rsidR="00B522A9" w:rsidRDefault="00B522A9" w:rsidP="00631106">
      <w:pPr>
        <w:spacing w:after="0" w:line="240" w:lineRule="auto"/>
        <w:ind w:left="360"/>
        <w:jc w:val="both"/>
        <w:rPr>
          <w:rFonts w:cs="Times New Roman"/>
          <w:color w:val="FF0000"/>
          <w:u w:val="single"/>
        </w:rPr>
      </w:pPr>
    </w:p>
    <w:p w14:paraId="220370C6" w14:textId="77777777" w:rsidR="00DE0835" w:rsidRPr="00BB2209" w:rsidRDefault="00A81A34" w:rsidP="00631106">
      <w:pPr>
        <w:spacing w:after="0" w:line="240" w:lineRule="auto"/>
        <w:ind w:left="360"/>
        <w:jc w:val="both"/>
        <w:rPr>
          <w:rFonts w:cs="Times New Roman"/>
          <w:color w:val="FF0000"/>
        </w:rPr>
      </w:pPr>
      <w:r w:rsidRPr="00A81A34">
        <w:rPr>
          <w:rFonts w:cs="Times New Roman"/>
          <w:color w:val="FF0000"/>
          <w:u w:val="single"/>
        </w:rPr>
        <w:t>Recommendation IV</w:t>
      </w:r>
      <w:r w:rsidR="00631106" w:rsidRPr="00A81A34">
        <w:rPr>
          <w:rFonts w:cs="Times New Roman"/>
          <w:color w:val="FF0000"/>
          <w:u w:val="single"/>
        </w:rPr>
        <w:t>. (3.):</w:t>
      </w:r>
      <w:r w:rsidR="00631106" w:rsidRPr="00BB2209">
        <w:rPr>
          <w:rFonts w:cs="Times New Roman"/>
          <w:color w:val="FF0000"/>
        </w:rPr>
        <w:t xml:space="preserve">  </w:t>
      </w:r>
      <w:r w:rsidR="00DE0835" w:rsidRPr="00BB2209">
        <w:rPr>
          <w:rFonts w:cs="Times New Roman"/>
          <w:color w:val="FF0000"/>
        </w:rPr>
        <w:t xml:space="preserve">It is recommended that an official notice </w:t>
      </w:r>
      <w:r w:rsidR="006C35C4">
        <w:rPr>
          <w:rFonts w:cs="Times New Roman"/>
          <w:color w:val="FF0000"/>
        </w:rPr>
        <w:t xml:space="preserve">via certified letter </w:t>
      </w:r>
      <w:r w:rsidR="00DE0835" w:rsidRPr="00BB2209">
        <w:rPr>
          <w:rFonts w:cs="Times New Roman"/>
          <w:color w:val="FF0000"/>
        </w:rPr>
        <w:t xml:space="preserve">be sent to the Tribal Official that in accordance with Section 1.10 of the CSC Policy, if the Tribe does not initiate any of the policy options available, the Tribe </w:t>
      </w:r>
      <w:r w:rsidR="00DE0835" w:rsidRPr="00B71CF1">
        <w:rPr>
          <w:rFonts w:cs="Times New Roman"/>
          <w:b/>
          <w:color w:val="FF0000"/>
        </w:rPr>
        <w:t>will not</w:t>
      </w:r>
      <w:r w:rsidR="00DE0835" w:rsidRPr="00BB2209">
        <w:rPr>
          <w:rFonts w:cs="Times New Roman"/>
          <w:color w:val="FF0000"/>
        </w:rPr>
        <w:t xml:space="preserve"> be paid.</w:t>
      </w:r>
      <w:r w:rsidR="00E25E16">
        <w:rPr>
          <w:rFonts w:cs="Times New Roman"/>
          <w:color w:val="FF0000"/>
        </w:rPr>
        <w:t xml:space="preserve">  OSG should also offer technical assistance as appropriate.</w:t>
      </w:r>
    </w:p>
    <w:p w14:paraId="790A12ED" w14:textId="77777777" w:rsidR="00DE0835" w:rsidRPr="00BB2209" w:rsidRDefault="00DE0835" w:rsidP="00A77626">
      <w:pPr>
        <w:pStyle w:val="ListParagraph"/>
        <w:spacing w:after="0" w:line="240" w:lineRule="auto"/>
        <w:jc w:val="both"/>
        <w:rPr>
          <w:rFonts w:cs="Times New Roman"/>
        </w:rPr>
      </w:pPr>
    </w:p>
    <w:p w14:paraId="1284F461" w14:textId="77777777" w:rsidR="00E009AF" w:rsidRPr="00BB2209" w:rsidRDefault="00E009AF" w:rsidP="00A078FF">
      <w:pPr>
        <w:pStyle w:val="ListParagraph"/>
        <w:numPr>
          <w:ilvl w:val="0"/>
          <w:numId w:val="11"/>
        </w:numPr>
        <w:spacing w:after="0" w:line="240" w:lineRule="auto"/>
        <w:ind w:left="360" w:firstLine="0"/>
        <w:jc w:val="both"/>
        <w:rPr>
          <w:rFonts w:cs="Times New Roman"/>
          <w:b/>
        </w:rPr>
      </w:pPr>
      <w:r w:rsidRPr="00BB2209">
        <w:rPr>
          <w:rFonts w:cs="Times New Roman"/>
          <w:b/>
        </w:rPr>
        <w:t>CSC Issue:  Request of additional CSC funds by the Department.</w:t>
      </w:r>
    </w:p>
    <w:p w14:paraId="119FDE78" w14:textId="4973067A" w:rsidR="00E009AF" w:rsidRPr="00BB2209" w:rsidRDefault="005414A3" w:rsidP="00916FDD">
      <w:pPr>
        <w:spacing w:after="0" w:line="240" w:lineRule="auto"/>
        <w:ind w:left="360"/>
        <w:jc w:val="both"/>
        <w:rPr>
          <w:rFonts w:cs="Times New Roman"/>
        </w:rPr>
      </w:pPr>
      <w:r w:rsidRPr="00BB2209">
        <w:rPr>
          <w:rFonts w:cs="Times New Roman"/>
        </w:rPr>
        <w:t xml:space="preserve">After implementation of the CSC Policy in FY2017, </w:t>
      </w:r>
      <w:r w:rsidR="00156AFD">
        <w:rPr>
          <w:rFonts w:cs="Times New Roman"/>
        </w:rPr>
        <w:t xml:space="preserve">an additional </w:t>
      </w:r>
      <w:r w:rsidRPr="00156AFD">
        <w:rPr>
          <w:rFonts w:cs="Times New Roman"/>
        </w:rPr>
        <w:t xml:space="preserve">twenty-two </w:t>
      </w:r>
      <w:r w:rsidR="00437651">
        <w:rPr>
          <w:rFonts w:cs="Times New Roman"/>
        </w:rPr>
        <w:t>Tribes</w:t>
      </w:r>
      <w:r w:rsidRPr="00BB2209">
        <w:rPr>
          <w:rFonts w:cs="Times New Roman"/>
        </w:rPr>
        <w:t xml:space="preserve"> enter</w:t>
      </w:r>
      <w:r w:rsidR="00156AFD">
        <w:rPr>
          <w:rFonts w:cs="Times New Roman"/>
        </w:rPr>
        <w:t>ed</w:t>
      </w:r>
      <w:r w:rsidRPr="00BB2209">
        <w:rPr>
          <w:rFonts w:cs="Times New Roman"/>
        </w:rPr>
        <w:t xml:space="preserve"> in to Title IV </w:t>
      </w:r>
      <w:r w:rsidR="00156AFD">
        <w:rPr>
          <w:rFonts w:cs="Times New Roman"/>
        </w:rPr>
        <w:t xml:space="preserve">funding agreements and discontinued their respective Title I contracts.  The transfer of funding authority from Title I to Title IV increased </w:t>
      </w:r>
      <w:r w:rsidRPr="00BB2209">
        <w:rPr>
          <w:rFonts w:cs="Times New Roman"/>
        </w:rPr>
        <w:t xml:space="preserve">the </w:t>
      </w:r>
      <w:r w:rsidR="00156AFD">
        <w:rPr>
          <w:rFonts w:cs="Times New Roman"/>
        </w:rPr>
        <w:t xml:space="preserve">annual </w:t>
      </w:r>
      <w:r w:rsidRPr="00BB2209">
        <w:rPr>
          <w:rFonts w:cs="Times New Roman"/>
        </w:rPr>
        <w:t>CSC need for OSG</w:t>
      </w:r>
      <w:r w:rsidR="00156AFD">
        <w:rPr>
          <w:rFonts w:cs="Times New Roman"/>
        </w:rPr>
        <w:t xml:space="preserve"> and decreased the corresponding annual CSC need at the BIA Regional level</w:t>
      </w:r>
      <w:r w:rsidRPr="00BB2209">
        <w:rPr>
          <w:rFonts w:cs="Times New Roman"/>
        </w:rPr>
        <w:t xml:space="preserve">.  </w:t>
      </w:r>
      <w:r w:rsidR="00E009AF" w:rsidRPr="00BB2209">
        <w:rPr>
          <w:rFonts w:cs="Times New Roman"/>
        </w:rPr>
        <w:t xml:space="preserve">There have been </w:t>
      </w:r>
      <w:r w:rsidRPr="00BB2209">
        <w:rPr>
          <w:rFonts w:cs="Times New Roman"/>
        </w:rPr>
        <w:t>instances</w:t>
      </w:r>
      <w:r w:rsidR="00E009AF" w:rsidRPr="00BB2209">
        <w:rPr>
          <w:rFonts w:cs="Times New Roman"/>
        </w:rPr>
        <w:t xml:space="preserve"> where OSG</w:t>
      </w:r>
      <w:r w:rsidR="00156AFD">
        <w:rPr>
          <w:rFonts w:cs="Times New Roman"/>
        </w:rPr>
        <w:t xml:space="preserve">’s allocation for CSC was depleted </w:t>
      </w:r>
      <w:r w:rsidR="00E009AF" w:rsidRPr="00BB2209">
        <w:rPr>
          <w:rFonts w:cs="Times New Roman"/>
        </w:rPr>
        <w:t xml:space="preserve">before all self-governance </w:t>
      </w:r>
      <w:r w:rsidR="00437651">
        <w:rPr>
          <w:rFonts w:cs="Times New Roman"/>
        </w:rPr>
        <w:t>Tribes</w:t>
      </w:r>
      <w:r w:rsidR="00E009AF" w:rsidRPr="00BB2209">
        <w:rPr>
          <w:rFonts w:cs="Times New Roman"/>
        </w:rPr>
        <w:t xml:space="preserve"> have been paid for the year.  OIS allocates CSC funds to regional offices and OSG</w:t>
      </w:r>
      <w:r w:rsidR="00156AFD">
        <w:rPr>
          <w:rFonts w:cs="Times New Roman"/>
        </w:rPr>
        <w:t>, generally based upon prior-year allocation data</w:t>
      </w:r>
      <w:r w:rsidR="00E009AF" w:rsidRPr="00BB2209">
        <w:rPr>
          <w:rFonts w:cs="Times New Roman"/>
        </w:rPr>
        <w:t>.  Some regions may have funds remaining (or not yet disbursed) while others have depleted their allocation.</w:t>
      </w:r>
      <w:r w:rsidR="006F4B19" w:rsidRPr="00BB2209">
        <w:rPr>
          <w:rFonts w:cs="Times New Roman"/>
        </w:rPr>
        <w:t xml:space="preserve">  </w:t>
      </w:r>
      <w:r w:rsidR="00194477" w:rsidRPr="00BB2209">
        <w:rPr>
          <w:rFonts w:cs="Times New Roman"/>
        </w:rPr>
        <w:t>There is not a standard process, guidance or instructions for Regions and OSG</w:t>
      </w:r>
      <w:r w:rsidR="00E009AF" w:rsidRPr="00BB2209">
        <w:rPr>
          <w:rFonts w:cs="Times New Roman"/>
        </w:rPr>
        <w:t xml:space="preserve"> </w:t>
      </w:r>
      <w:r w:rsidR="00194477" w:rsidRPr="00BB2209">
        <w:rPr>
          <w:rFonts w:cs="Times New Roman"/>
        </w:rPr>
        <w:t xml:space="preserve">to request additional CSC funds to pay </w:t>
      </w:r>
      <w:r w:rsidR="00437651">
        <w:rPr>
          <w:rFonts w:cs="Times New Roman"/>
        </w:rPr>
        <w:t>Tribes</w:t>
      </w:r>
      <w:r w:rsidR="00194477" w:rsidRPr="00BB2209">
        <w:rPr>
          <w:rFonts w:cs="Times New Roman"/>
        </w:rPr>
        <w:t>.</w:t>
      </w:r>
      <w:r w:rsidRPr="00BB2209">
        <w:rPr>
          <w:rFonts w:cs="Times New Roman"/>
        </w:rPr>
        <w:t xml:space="preserve">  It also was unclear </w:t>
      </w:r>
      <w:r w:rsidR="00916FDD" w:rsidRPr="00BB2209">
        <w:rPr>
          <w:rFonts w:cs="Times New Roman"/>
        </w:rPr>
        <w:t>what steps were involved for OIS to</w:t>
      </w:r>
      <w:r w:rsidRPr="00BB2209">
        <w:rPr>
          <w:rFonts w:cs="Times New Roman"/>
        </w:rPr>
        <w:t xml:space="preserve"> request</w:t>
      </w:r>
      <w:r w:rsidR="00916FDD" w:rsidRPr="00BB2209">
        <w:rPr>
          <w:rFonts w:cs="Times New Roman"/>
        </w:rPr>
        <w:t xml:space="preserve"> </w:t>
      </w:r>
      <w:r w:rsidRPr="00BB2209">
        <w:rPr>
          <w:rFonts w:cs="Times New Roman"/>
        </w:rPr>
        <w:t xml:space="preserve">additional funds </w:t>
      </w:r>
      <w:r w:rsidR="00916FDD" w:rsidRPr="00BB2209">
        <w:rPr>
          <w:rFonts w:cs="Times New Roman"/>
        </w:rPr>
        <w:t>from OMB and Treasury.</w:t>
      </w:r>
      <w:r w:rsidR="00550529">
        <w:rPr>
          <w:rFonts w:cs="Times New Roman"/>
        </w:rPr>
        <w:t xml:space="preserve">  Although CSC funds are </w:t>
      </w:r>
      <w:r w:rsidR="00F23AB1" w:rsidRPr="00F23AB1">
        <w:rPr>
          <w:rFonts w:cs="Times New Roman"/>
        </w:rPr>
        <w:t>"fully funded" by congressional indefinite appropriation</w:t>
      </w:r>
      <w:r w:rsidR="00F23AB1">
        <w:rPr>
          <w:rFonts w:cs="Times New Roman"/>
        </w:rPr>
        <w:t xml:space="preserve">, </w:t>
      </w:r>
      <w:r w:rsidR="00550529">
        <w:rPr>
          <w:rFonts w:cs="Times New Roman"/>
        </w:rPr>
        <w:t xml:space="preserve">the amount appropriated for the fiscal year </w:t>
      </w:r>
      <w:r w:rsidR="00F23AB1">
        <w:rPr>
          <w:rFonts w:cs="Times New Roman"/>
        </w:rPr>
        <w:t>may be in</w:t>
      </w:r>
      <w:r w:rsidR="00550529">
        <w:rPr>
          <w:rFonts w:cs="Times New Roman"/>
        </w:rPr>
        <w:t xml:space="preserve">sufficient to meet </w:t>
      </w:r>
      <w:r w:rsidR="00F23AB1">
        <w:rPr>
          <w:rFonts w:cs="Times New Roman"/>
        </w:rPr>
        <w:t xml:space="preserve">100% </w:t>
      </w:r>
      <w:r w:rsidR="00550529">
        <w:rPr>
          <w:rFonts w:cs="Times New Roman"/>
        </w:rPr>
        <w:t xml:space="preserve">Tribal </w:t>
      </w:r>
      <w:r w:rsidR="00F23AB1">
        <w:rPr>
          <w:rFonts w:cs="Times New Roman"/>
        </w:rPr>
        <w:t>need as calculated</w:t>
      </w:r>
      <w:r w:rsidR="00550529">
        <w:rPr>
          <w:rFonts w:cs="Times New Roman"/>
        </w:rPr>
        <w:t>.</w:t>
      </w:r>
    </w:p>
    <w:p w14:paraId="3D266208" w14:textId="77777777" w:rsidR="00B522A9" w:rsidRDefault="00B522A9" w:rsidP="00E009AF">
      <w:pPr>
        <w:spacing w:after="0" w:line="240" w:lineRule="auto"/>
        <w:ind w:left="360"/>
        <w:jc w:val="both"/>
        <w:rPr>
          <w:rFonts w:cs="Times New Roman"/>
          <w:color w:val="FF0000"/>
          <w:u w:val="single"/>
        </w:rPr>
      </w:pPr>
    </w:p>
    <w:p w14:paraId="048BAED7" w14:textId="0965E0C7" w:rsidR="00E009AF" w:rsidRPr="00BB2209" w:rsidRDefault="00A81A34" w:rsidP="00E009AF">
      <w:pPr>
        <w:spacing w:after="0" w:line="240" w:lineRule="auto"/>
        <w:ind w:left="360"/>
        <w:jc w:val="both"/>
        <w:rPr>
          <w:rFonts w:cs="Times New Roman"/>
          <w:color w:val="FF0000"/>
        </w:rPr>
      </w:pPr>
      <w:r w:rsidRPr="00A81A34">
        <w:rPr>
          <w:rFonts w:cs="Times New Roman"/>
          <w:color w:val="FF0000"/>
          <w:u w:val="single"/>
        </w:rPr>
        <w:t>Recommendation IV</w:t>
      </w:r>
      <w:r w:rsidR="00AF25E3" w:rsidRPr="00A81A34">
        <w:rPr>
          <w:rFonts w:cs="Times New Roman"/>
          <w:color w:val="FF0000"/>
          <w:u w:val="single"/>
        </w:rPr>
        <w:t>. (4</w:t>
      </w:r>
      <w:r w:rsidR="006F4B19" w:rsidRPr="00A81A34">
        <w:rPr>
          <w:rFonts w:cs="Times New Roman"/>
          <w:color w:val="FF0000"/>
          <w:u w:val="single"/>
        </w:rPr>
        <w:t>a</w:t>
      </w:r>
      <w:r w:rsidR="00E009AF" w:rsidRPr="00A81A34">
        <w:rPr>
          <w:rFonts w:cs="Times New Roman"/>
          <w:color w:val="FF0000"/>
          <w:u w:val="single"/>
        </w:rPr>
        <w:t>.):</w:t>
      </w:r>
      <w:r w:rsidR="00E009AF" w:rsidRPr="00BB2209">
        <w:rPr>
          <w:rFonts w:cs="Times New Roman"/>
          <w:color w:val="FF0000"/>
        </w:rPr>
        <w:t xml:space="preserve">  The consensus at the CSC Workgroup was to pay OSG </w:t>
      </w:r>
      <w:r w:rsidR="00437651">
        <w:rPr>
          <w:rFonts w:cs="Times New Roman"/>
          <w:color w:val="FF0000"/>
        </w:rPr>
        <w:t>Tribes</w:t>
      </w:r>
      <w:r w:rsidR="00E009AF" w:rsidRPr="00BB2209">
        <w:rPr>
          <w:rFonts w:cs="Times New Roman"/>
          <w:color w:val="FF0000"/>
        </w:rPr>
        <w:t xml:space="preserve"> </w:t>
      </w:r>
      <w:r w:rsidR="006F4B19" w:rsidRPr="00BB2209">
        <w:rPr>
          <w:rFonts w:cs="Times New Roman"/>
          <w:color w:val="FF0000"/>
        </w:rPr>
        <w:t xml:space="preserve">on a </w:t>
      </w:r>
      <w:r w:rsidR="00E009AF" w:rsidRPr="00BB2209">
        <w:rPr>
          <w:rFonts w:cs="Times New Roman"/>
          <w:color w:val="FF0000"/>
        </w:rPr>
        <w:t xml:space="preserve">first-come first-served basis until funds are depleted.  Once additional funds have been received, the remaining </w:t>
      </w:r>
      <w:r w:rsidR="00437651">
        <w:rPr>
          <w:rFonts w:cs="Times New Roman"/>
          <w:color w:val="FF0000"/>
        </w:rPr>
        <w:t>Tribes</w:t>
      </w:r>
      <w:r w:rsidR="00E009AF" w:rsidRPr="00BB2209">
        <w:rPr>
          <w:rFonts w:cs="Times New Roman"/>
          <w:color w:val="FF0000"/>
        </w:rPr>
        <w:t xml:space="preserve"> should be paid on a first-come first-served basis</w:t>
      </w:r>
      <w:r w:rsidR="00AF25E3" w:rsidRPr="00BB2209">
        <w:rPr>
          <w:rFonts w:cs="Times New Roman"/>
          <w:color w:val="FF0000"/>
        </w:rPr>
        <w:t>.</w:t>
      </w:r>
      <w:r w:rsidR="00B71CF1">
        <w:rPr>
          <w:rFonts w:cs="Times New Roman"/>
          <w:color w:val="FF0000"/>
        </w:rPr>
        <w:t xml:space="preserve">  In order to provide full disclosure </w:t>
      </w:r>
      <w:r w:rsidR="00B71CF1">
        <w:rPr>
          <w:rFonts w:cs="Times New Roman"/>
          <w:color w:val="FF0000"/>
        </w:rPr>
        <w:lastRenderedPageBreak/>
        <w:t xml:space="preserve">and keep </w:t>
      </w:r>
      <w:r w:rsidR="00437651">
        <w:rPr>
          <w:rFonts w:cs="Times New Roman"/>
          <w:color w:val="FF0000"/>
        </w:rPr>
        <w:t>Tribes</w:t>
      </w:r>
      <w:r w:rsidR="00B71CF1">
        <w:rPr>
          <w:rFonts w:cs="Times New Roman"/>
          <w:color w:val="FF0000"/>
        </w:rPr>
        <w:t xml:space="preserve"> informed, </w:t>
      </w:r>
      <w:r w:rsidR="00437651">
        <w:rPr>
          <w:rFonts w:cs="Times New Roman"/>
          <w:color w:val="FF0000"/>
        </w:rPr>
        <w:t>Tribes</w:t>
      </w:r>
      <w:r w:rsidR="00B71CF1">
        <w:rPr>
          <w:rFonts w:cs="Times New Roman"/>
          <w:color w:val="FF0000"/>
        </w:rPr>
        <w:t xml:space="preserve"> should be notified when insufficient funds have been transferred to OSG to meet </w:t>
      </w:r>
      <w:r w:rsidR="00767F08">
        <w:rPr>
          <w:rFonts w:cs="Times New Roman"/>
          <w:color w:val="FF0000"/>
        </w:rPr>
        <w:t>the full 100% Tribal need as calculated.</w:t>
      </w:r>
      <w:r w:rsidR="00B71CF1">
        <w:rPr>
          <w:rFonts w:cs="Times New Roman"/>
          <w:color w:val="FF0000"/>
        </w:rPr>
        <w:t xml:space="preserve"> </w:t>
      </w:r>
    </w:p>
    <w:p w14:paraId="7DBF3117" w14:textId="77777777" w:rsidR="00E67FF9" w:rsidRDefault="00E67FF9" w:rsidP="00E009AF">
      <w:pPr>
        <w:pStyle w:val="ListParagraph"/>
        <w:spacing w:after="0" w:line="240" w:lineRule="auto"/>
        <w:ind w:left="360"/>
        <w:jc w:val="both"/>
        <w:rPr>
          <w:rFonts w:cs="Times New Roman"/>
          <w:color w:val="FF0000"/>
        </w:rPr>
      </w:pPr>
    </w:p>
    <w:p w14:paraId="2ACB2808" w14:textId="77777777" w:rsidR="00E009AF" w:rsidRPr="00BB2209" w:rsidRDefault="00A81A34" w:rsidP="00E009AF">
      <w:pPr>
        <w:pStyle w:val="ListParagraph"/>
        <w:spacing w:after="0" w:line="240" w:lineRule="auto"/>
        <w:ind w:left="360"/>
        <w:jc w:val="both"/>
        <w:rPr>
          <w:rFonts w:cs="Times New Roman"/>
          <w:color w:val="FF0000"/>
        </w:rPr>
      </w:pPr>
      <w:r>
        <w:rPr>
          <w:rFonts w:cs="Times New Roman"/>
          <w:color w:val="FF0000"/>
          <w:u w:val="single"/>
        </w:rPr>
        <w:t>Recommendation IV</w:t>
      </w:r>
      <w:r w:rsidR="006F4B19" w:rsidRPr="00A81A34">
        <w:rPr>
          <w:rFonts w:cs="Times New Roman"/>
          <w:color w:val="FF0000"/>
          <w:u w:val="single"/>
        </w:rPr>
        <w:t>. (4</w:t>
      </w:r>
      <w:r w:rsidR="00E009AF" w:rsidRPr="00A81A34">
        <w:rPr>
          <w:rFonts w:cs="Times New Roman"/>
          <w:color w:val="FF0000"/>
          <w:u w:val="single"/>
        </w:rPr>
        <w:t>b.)</w:t>
      </w:r>
      <w:r w:rsidR="00AF25E3" w:rsidRPr="00A81A34">
        <w:rPr>
          <w:rFonts w:cs="Times New Roman"/>
          <w:color w:val="FF0000"/>
          <w:u w:val="single"/>
        </w:rPr>
        <w:t>:</w:t>
      </w:r>
      <w:r w:rsidR="00AF25E3" w:rsidRPr="00BB2209">
        <w:rPr>
          <w:rFonts w:cs="Times New Roman"/>
          <w:color w:val="FF0000"/>
        </w:rPr>
        <w:t xml:space="preserve">  A </w:t>
      </w:r>
      <w:r w:rsidR="00E009AF" w:rsidRPr="00BB2209">
        <w:rPr>
          <w:rFonts w:cs="Times New Roman"/>
          <w:color w:val="FF0000"/>
        </w:rPr>
        <w:t xml:space="preserve">standard form and/or process be developed for Regions and OSG to request additional funds for CSC payments.  </w:t>
      </w:r>
      <w:r w:rsidR="006F4B19" w:rsidRPr="00BB2209">
        <w:rPr>
          <w:rFonts w:cs="Times New Roman"/>
          <w:color w:val="FF0000"/>
        </w:rPr>
        <w:t>T</w:t>
      </w:r>
      <w:r w:rsidR="00E009AF" w:rsidRPr="00BB2209">
        <w:rPr>
          <w:rFonts w:cs="Times New Roman"/>
          <w:color w:val="FF0000"/>
        </w:rPr>
        <w:t xml:space="preserve">his </w:t>
      </w:r>
      <w:r w:rsidR="006F4B19" w:rsidRPr="00BB2209">
        <w:rPr>
          <w:rFonts w:cs="Times New Roman"/>
          <w:color w:val="FF0000"/>
        </w:rPr>
        <w:t xml:space="preserve">standard </w:t>
      </w:r>
      <w:r w:rsidR="00E009AF" w:rsidRPr="00BB2209">
        <w:rPr>
          <w:rFonts w:cs="Times New Roman"/>
          <w:color w:val="FF0000"/>
        </w:rPr>
        <w:t xml:space="preserve">process should be </w:t>
      </w:r>
      <w:r w:rsidR="006F4B19" w:rsidRPr="00BB2209">
        <w:rPr>
          <w:rFonts w:cs="Times New Roman"/>
          <w:color w:val="FF0000"/>
        </w:rPr>
        <w:t>included</w:t>
      </w:r>
      <w:r w:rsidR="00E009AF" w:rsidRPr="00BB2209">
        <w:rPr>
          <w:rFonts w:cs="Times New Roman"/>
          <w:color w:val="FF0000"/>
        </w:rPr>
        <w:t xml:space="preserve"> within </w:t>
      </w:r>
      <w:r w:rsidR="006F4B19" w:rsidRPr="00BB2209">
        <w:rPr>
          <w:rFonts w:cs="Times New Roman"/>
          <w:color w:val="FF0000"/>
        </w:rPr>
        <w:t>the Handbook for staff</w:t>
      </w:r>
      <w:r w:rsidR="00E009AF" w:rsidRPr="00BB2209">
        <w:rPr>
          <w:rFonts w:cs="Times New Roman"/>
          <w:color w:val="FF0000"/>
        </w:rPr>
        <w:t>.</w:t>
      </w:r>
    </w:p>
    <w:p w14:paraId="4ECB8B4E" w14:textId="77777777" w:rsidR="00E67FF9" w:rsidRDefault="00E67FF9" w:rsidP="00E009AF">
      <w:pPr>
        <w:pStyle w:val="ListParagraph"/>
        <w:spacing w:after="0" w:line="240" w:lineRule="auto"/>
        <w:ind w:left="360"/>
        <w:jc w:val="both"/>
        <w:rPr>
          <w:rFonts w:cs="Times New Roman"/>
          <w:color w:val="FF0000"/>
        </w:rPr>
      </w:pPr>
    </w:p>
    <w:p w14:paraId="71AC055A" w14:textId="77777777" w:rsidR="00916FDD" w:rsidRPr="00BB2209" w:rsidRDefault="00A81A34" w:rsidP="00E009AF">
      <w:pPr>
        <w:pStyle w:val="ListParagraph"/>
        <w:spacing w:after="0" w:line="240" w:lineRule="auto"/>
        <w:ind w:left="360"/>
        <w:jc w:val="both"/>
        <w:rPr>
          <w:rFonts w:cs="Times New Roman"/>
        </w:rPr>
      </w:pPr>
      <w:r>
        <w:rPr>
          <w:rFonts w:cs="Times New Roman"/>
          <w:color w:val="FF0000"/>
          <w:u w:val="single"/>
        </w:rPr>
        <w:t>Recommendation IV</w:t>
      </w:r>
      <w:r w:rsidR="00916FDD" w:rsidRPr="00A81A34">
        <w:rPr>
          <w:rFonts w:cs="Times New Roman"/>
          <w:color w:val="FF0000"/>
          <w:u w:val="single"/>
        </w:rPr>
        <w:t>. (4b.):</w:t>
      </w:r>
      <w:r w:rsidR="00916FDD" w:rsidRPr="00BB2209">
        <w:rPr>
          <w:rFonts w:cs="Times New Roman"/>
          <w:color w:val="FF0000"/>
        </w:rPr>
        <w:t xml:space="preserve">  The process and documentation required for OIS</w:t>
      </w:r>
      <w:r w:rsidR="00771A0A">
        <w:rPr>
          <w:rFonts w:cs="Times New Roman"/>
          <w:color w:val="FF0000"/>
        </w:rPr>
        <w:t xml:space="preserve"> to request additional funds fro</w:t>
      </w:r>
      <w:r w:rsidR="00916FDD" w:rsidRPr="00BB2209">
        <w:rPr>
          <w:rFonts w:cs="Times New Roman"/>
          <w:color w:val="FF0000"/>
        </w:rPr>
        <w:t xml:space="preserve">m OMB and Treasury should be documented in the Handbook along with timelines for submissions. </w:t>
      </w:r>
    </w:p>
    <w:p w14:paraId="6F563B9D" w14:textId="77777777" w:rsidR="00E009AF" w:rsidRPr="00BB2209" w:rsidRDefault="00E009AF" w:rsidP="00E009AF">
      <w:pPr>
        <w:pStyle w:val="ListParagraph"/>
        <w:spacing w:after="0" w:line="240" w:lineRule="auto"/>
        <w:ind w:left="360"/>
        <w:jc w:val="both"/>
        <w:rPr>
          <w:rFonts w:cs="Times New Roman"/>
        </w:rPr>
      </w:pPr>
    </w:p>
    <w:p w14:paraId="5A39E1DB" w14:textId="77777777" w:rsidR="008A1632" w:rsidRPr="00BB2209" w:rsidRDefault="00E009AF" w:rsidP="00A078FF">
      <w:pPr>
        <w:pStyle w:val="ListParagraph"/>
        <w:numPr>
          <w:ilvl w:val="0"/>
          <w:numId w:val="11"/>
        </w:numPr>
        <w:spacing w:after="0" w:line="240" w:lineRule="auto"/>
        <w:ind w:left="360" w:firstLine="0"/>
        <w:jc w:val="both"/>
        <w:rPr>
          <w:rFonts w:cs="Times New Roman"/>
        </w:rPr>
      </w:pPr>
      <w:r w:rsidRPr="00BB2209">
        <w:rPr>
          <w:rFonts w:cs="Times New Roman"/>
          <w:b/>
        </w:rPr>
        <w:t xml:space="preserve">CSC Issue:  </w:t>
      </w:r>
      <w:r w:rsidR="008A1632" w:rsidRPr="00BB2209">
        <w:rPr>
          <w:rFonts w:cs="Times New Roman"/>
          <w:b/>
        </w:rPr>
        <w:t>Delayed Payments of Program funds</w:t>
      </w:r>
    </w:p>
    <w:p w14:paraId="799A7715" w14:textId="15DD52CE" w:rsidR="008A1632" w:rsidRPr="00BB2209" w:rsidRDefault="008A1632" w:rsidP="008A1632">
      <w:pPr>
        <w:spacing w:after="0" w:line="240" w:lineRule="auto"/>
        <w:ind w:left="360"/>
        <w:jc w:val="both"/>
        <w:rPr>
          <w:rFonts w:cs="Times New Roman"/>
          <w:i/>
        </w:rPr>
      </w:pPr>
      <w:r w:rsidRPr="00BB2209">
        <w:rPr>
          <w:rFonts w:cs="Times New Roman"/>
        </w:rPr>
        <w:t xml:space="preserve">Individual program offices are responsible for initiating funding allocations and payments.  The issue of delays in this process and postponement of payment to </w:t>
      </w:r>
      <w:r w:rsidR="00437651">
        <w:rPr>
          <w:rFonts w:cs="Times New Roman"/>
        </w:rPr>
        <w:t>Tribes</w:t>
      </w:r>
      <w:r w:rsidRPr="00BB2209">
        <w:rPr>
          <w:rFonts w:cs="Times New Roman"/>
        </w:rPr>
        <w:t xml:space="preserve"> has been the subject of many discussions between SGAC leadership and the Department.  Delays in program payments to the end of the fiscal year, and even into the next two fiscal years, causes a ripple effect on calculating CSC.  The CSC Analysis Form, Line 13, allows any previous year Office of Indian Program (OIP) recurring program funds paid in the current year to be included in the calculation.  This is in accordance with the CSC Policy Section 1.12, which states, </w:t>
      </w:r>
      <w:r w:rsidRPr="00BB2209">
        <w:rPr>
          <w:rFonts w:cs="Times New Roman"/>
          <w:i/>
        </w:rPr>
        <w:t>“The Secretarial amount will generate CSC in the year in which it is awarded, regardless of the year for which funds used for the Secretarial amount were appropriated.</w:t>
      </w:r>
      <w:r w:rsidR="00631106" w:rsidRPr="00BB2209">
        <w:rPr>
          <w:rFonts w:cs="Times New Roman"/>
          <w:i/>
        </w:rPr>
        <w:t>”</w:t>
      </w:r>
      <w:r w:rsidRPr="00BB2209">
        <w:rPr>
          <w:rFonts w:cs="Times New Roman"/>
          <w:i/>
        </w:rPr>
        <w:t xml:space="preserve"> </w:t>
      </w:r>
    </w:p>
    <w:p w14:paraId="35D74961" w14:textId="77777777" w:rsidR="00B522A9" w:rsidRDefault="00B522A9" w:rsidP="008A1632">
      <w:pPr>
        <w:spacing w:after="0" w:line="240" w:lineRule="auto"/>
        <w:ind w:left="360"/>
        <w:jc w:val="both"/>
        <w:rPr>
          <w:rFonts w:cs="Times New Roman"/>
          <w:color w:val="FF0000"/>
          <w:u w:val="single"/>
        </w:rPr>
      </w:pPr>
    </w:p>
    <w:p w14:paraId="1F26E5AF" w14:textId="260CB1C7" w:rsidR="00916FDD" w:rsidRPr="00BB2209" w:rsidRDefault="00A81A34" w:rsidP="008A1632">
      <w:pPr>
        <w:spacing w:after="0" w:line="240" w:lineRule="auto"/>
        <w:ind w:left="360"/>
        <w:jc w:val="both"/>
        <w:rPr>
          <w:rFonts w:cs="Times New Roman"/>
          <w:color w:val="FF0000"/>
        </w:rPr>
      </w:pPr>
      <w:r w:rsidRPr="00A81A34">
        <w:rPr>
          <w:rFonts w:cs="Times New Roman"/>
          <w:color w:val="FF0000"/>
          <w:u w:val="single"/>
        </w:rPr>
        <w:t>Recommendation IV</w:t>
      </w:r>
      <w:r w:rsidR="00631106" w:rsidRPr="00A81A34">
        <w:rPr>
          <w:rFonts w:cs="Times New Roman"/>
          <w:color w:val="FF0000"/>
          <w:u w:val="single"/>
        </w:rPr>
        <w:t>. (</w:t>
      </w:r>
      <w:r w:rsidR="00E009AF" w:rsidRPr="00A81A34">
        <w:rPr>
          <w:rFonts w:cs="Times New Roman"/>
          <w:color w:val="FF0000"/>
          <w:u w:val="single"/>
        </w:rPr>
        <w:t>5</w:t>
      </w:r>
      <w:r w:rsidR="00631106" w:rsidRPr="00A81A34">
        <w:rPr>
          <w:rFonts w:cs="Times New Roman"/>
          <w:color w:val="FF0000"/>
          <w:u w:val="single"/>
        </w:rPr>
        <w:t>.)</w:t>
      </w:r>
      <w:r w:rsidR="00E009AF" w:rsidRPr="00A81A34">
        <w:rPr>
          <w:rFonts w:cs="Times New Roman"/>
          <w:color w:val="FF0000"/>
          <w:u w:val="single"/>
        </w:rPr>
        <w:t>:</w:t>
      </w:r>
      <w:r w:rsidR="00E009AF" w:rsidRPr="00BB2209">
        <w:rPr>
          <w:rFonts w:cs="Times New Roman"/>
          <w:color w:val="FF0000"/>
        </w:rPr>
        <w:t xml:space="preserve">  </w:t>
      </w:r>
      <w:r w:rsidR="00916FDD" w:rsidRPr="00BB2209">
        <w:rPr>
          <w:rFonts w:cs="Times New Roman"/>
          <w:color w:val="FF0000"/>
        </w:rPr>
        <w:t xml:space="preserve">It is imperative that </w:t>
      </w:r>
      <w:r w:rsidR="003A73B2" w:rsidRPr="00BB2209">
        <w:rPr>
          <w:rFonts w:cs="Times New Roman"/>
          <w:color w:val="FF0000"/>
        </w:rPr>
        <w:t xml:space="preserve">program </w:t>
      </w:r>
      <w:r w:rsidR="00916FDD" w:rsidRPr="00BB2209">
        <w:rPr>
          <w:rFonts w:cs="Times New Roman"/>
          <w:color w:val="FF0000"/>
        </w:rPr>
        <w:t xml:space="preserve">funding methodologies be clearly defined </w:t>
      </w:r>
      <w:r w:rsidR="003A73B2" w:rsidRPr="00BB2209">
        <w:rPr>
          <w:rFonts w:cs="Times New Roman"/>
          <w:color w:val="FF0000"/>
        </w:rPr>
        <w:t>with Tribal consultation and procedures in place to accurately and timely distri</w:t>
      </w:r>
      <w:r w:rsidR="00EB7A64">
        <w:rPr>
          <w:rFonts w:cs="Times New Roman"/>
          <w:color w:val="FF0000"/>
        </w:rPr>
        <w:t xml:space="preserve">bute funds to </w:t>
      </w:r>
      <w:r w:rsidR="00437651">
        <w:rPr>
          <w:rFonts w:cs="Times New Roman"/>
          <w:color w:val="FF0000"/>
        </w:rPr>
        <w:t>Tribes</w:t>
      </w:r>
      <w:r w:rsidR="00EB7A64">
        <w:rPr>
          <w:rFonts w:cs="Times New Roman"/>
          <w:color w:val="FF0000"/>
        </w:rPr>
        <w:t>.  This</w:t>
      </w:r>
      <w:r w:rsidR="003A73B2" w:rsidRPr="00BB2209">
        <w:rPr>
          <w:rFonts w:cs="Times New Roman"/>
          <w:color w:val="FF0000"/>
        </w:rPr>
        <w:t xml:space="preserve"> Workgroup recommends that a Funding Distribution Tracking Report be provided to SGAC</w:t>
      </w:r>
      <w:r w:rsidR="00771A0A">
        <w:rPr>
          <w:rFonts w:cs="Times New Roman"/>
          <w:color w:val="FF0000"/>
        </w:rPr>
        <w:t xml:space="preserve"> by the CFO</w:t>
      </w:r>
      <w:r w:rsidR="003A73B2" w:rsidRPr="00BB2209">
        <w:rPr>
          <w:rFonts w:cs="Times New Roman"/>
          <w:color w:val="FF0000"/>
        </w:rPr>
        <w:t xml:space="preserve">, including but not limited to, a list of programs with OMB apportionment date, amount, </w:t>
      </w:r>
      <w:r w:rsidR="00C4604B" w:rsidRPr="00BB2209">
        <w:rPr>
          <w:rFonts w:cs="Times New Roman"/>
          <w:color w:val="FF0000"/>
        </w:rPr>
        <w:t xml:space="preserve">date allotted to program, </w:t>
      </w:r>
      <w:r w:rsidR="00771A0A">
        <w:rPr>
          <w:rFonts w:cs="Times New Roman"/>
          <w:color w:val="FF0000"/>
        </w:rPr>
        <w:t xml:space="preserve">distribution methodology, </w:t>
      </w:r>
      <w:r w:rsidR="003A73B2" w:rsidRPr="00BB2209">
        <w:rPr>
          <w:rFonts w:cs="Times New Roman"/>
          <w:color w:val="FF0000"/>
        </w:rPr>
        <w:t xml:space="preserve">date transferred </w:t>
      </w:r>
      <w:r w:rsidR="00771A0A">
        <w:rPr>
          <w:rFonts w:cs="Times New Roman"/>
          <w:color w:val="FF0000"/>
        </w:rPr>
        <w:t xml:space="preserve">to Regions/OSG, date processed to </w:t>
      </w:r>
      <w:r w:rsidR="00437651">
        <w:rPr>
          <w:rFonts w:cs="Times New Roman"/>
          <w:color w:val="FF0000"/>
        </w:rPr>
        <w:t>Tribes</w:t>
      </w:r>
      <w:r w:rsidR="00771A0A">
        <w:rPr>
          <w:rFonts w:cs="Times New Roman"/>
          <w:color w:val="FF0000"/>
        </w:rPr>
        <w:t>, etc.</w:t>
      </w:r>
    </w:p>
    <w:p w14:paraId="32461D14" w14:textId="77777777" w:rsidR="00916FDD" w:rsidRPr="00BB2209" w:rsidRDefault="00916FDD" w:rsidP="008A1632">
      <w:pPr>
        <w:spacing w:after="0" w:line="240" w:lineRule="auto"/>
        <w:ind w:left="360"/>
        <w:jc w:val="both"/>
        <w:rPr>
          <w:rFonts w:cs="Times New Roman"/>
          <w:color w:val="FF0000"/>
        </w:rPr>
      </w:pPr>
    </w:p>
    <w:p w14:paraId="46D64C13" w14:textId="77777777" w:rsidR="00C4604B" w:rsidRPr="00BB2209" w:rsidRDefault="00C4604B" w:rsidP="00A078FF">
      <w:pPr>
        <w:pStyle w:val="ListParagraph"/>
        <w:numPr>
          <w:ilvl w:val="0"/>
          <w:numId w:val="11"/>
        </w:numPr>
        <w:spacing w:after="0" w:line="240" w:lineRule="auto"/>
        <w:ind w:left="360" w:firstLine="0"/>
        <w:jc w:val="both"/>
        <w:rPr>
          <w:rFonts w:cs="Times New Roman"/>
          <w:b/>
        </w:rPr>
      </w:pPr>
      <w:r w:rsidRPr="00BB2209">
        <w:rPr>
          <w:rFonts w:cs="Times New Roman"/>
          <w:b/>
        </w:rPr>
        <w:t>CSC Issue:  IBC and Rate negotiations</w:t>
      </w:r>
    </w:p>
    <w:p w14:paraId="26315D81" w14:textId="2F63AE16" w:rsidR="00C4604B" w:rsidRPr="00BB2209" w:rsidRDefault="00C4604B" w:rsidP="00C4604B">
      <w:pPr>
        <w:spacing w:after="0" w:line="240" w:lineRule="auto"/>
        <w:ind w:left="360"/>
        <w:jc w:val="both"/>
        <w:rPr>
          <w:rFonts w:cs="Times New Roman"/>
        </w:rPr>
      </w:pPr>
      <w:r w:rsidRPr="00BB2209">
        <w:rPr>
          <w:rFonts w:cs="Times New Roman"/>
        </w:rPr>
        <w:t xml:space="preserve">During Workgroup discussion, several </w:t>
      </w:r>
      <w:r w:rsidR="00437651">
        <w:rPr>
          <w:rFonts w:cs="Times New Roman"/>
        </w:rPr>
        <w:t>Tribes</w:t>
      </w:r>
      <w:r w:rsidRPr="00BB2209">
        <w:rPr>
          <w:rFonts w:cs="Times New Roman"/>
        </w:rPr>
        <w:t xml:space="preserve"> expressed concerns that the Interior Business Center had </w:t>
      </w:r>
      <w:r w:rsidR="00767F08">
        <w:rPr>
          <w:rFonts w:cs="Times New Roman"/>
        </w:rPr>
        <w:t xml:space="preserve"> a significant</w:t>
      </w:r>
      <w:r w:rsidRPr="00BB2209">
        <w:rPr>
          <w:rFonts w:cs="Times New Roman"/>
        </w:rPr>
        <w:t xml:space="preserve"> backlog in processing IDC proposals.  There were concerns that this may be due to 1) an employee shortage, or 2) increased workload from IHS reconciliation processes.  It was reported that in order to address the backlog, IBC was “making offers” to </w:t>
      </w:r>
      <w:r w:rsidR="00437651">
        <w:rPr>
          <w:rFonts w:cs="Times New Roman"/>
        </w:rPr>
        <w:t>Tribes</w:t>
      </w:r>
      <w:r w:rsidRPr="00BB2209">
        <w:rPr>
          <w:rFonts w:cs="Times New Roman"/>
        </w:rPr>
        <w:t xml:space="preserve"> on a case by case basis.  </w:t>
      </w:r>
    </w:p>
    <w:p w14:paraId="4EDCE738" w14:textId="77777777" w:rsidR="00B522A9" w:rsidRDefault="00B522A9" w:rsidP="00C4604B">
      <w:pPr>
        <w:spacing w:after="0" w:line="240" w:lineRule="auto"/>
        <w:ind w:left="360"/>
        <w:jc w:val="both"/>
        <w:rPr>
          <w:rFonts w:cs="Times New Roman"/>
          <w:color w:val="FF0000"/>
          <w:u w:val="single"/>
        </w:rPr>
      </w:pPr>
    </w:p>
    <w:p w14:paraId="0B9F2285" w14:textId="77777777" w:rsidR="00C4604B" w:rsidRPr="00BB2209" w:rsidRDefault="00A81A34" w:rsidP="00C4604B">
      <w:pPr>
        <w:spacing w:after="0" w:line="240" w:lineRule="auto"/>
        <w:ind w:left="360"/>
        <w:jc w:val="both"/>
        <w:rPr>
          <w:rFonts w:cs="Times New Roman"/>
        </w:rPr>
      </w:pPr>
      <w:r w:rsidRPr="00A81A34">
        <w:rPr>
          <w:rFonts w:cs="Times New Roman"/>
          <w:color w:val="FF0000"/>
          <w:u w:val="single"/>
        </w:rPr>
        <w:t>Recommendation IV</w:t>
      </w:r>
      <w:r w:rsidR="00C4604B" w:rsidRPr="00A81A34">
        <w:rPr>
          <w:rFonts w:cs="Times New Roman"/>
          <w:color w:val="FF0000"/>
          <w:u w:val="single"/>
        </w:rPr>
        <w:t>. (6.):</w:t>
      </w:r>
      <w:r w:rsidR="00C4604B" w:rsidRPr="00BB2209">
        <w:rPr>
          <w:rFonts w:cs="Times New Roman"/>
          <w:color w:val="FF0000"/>
        </w:rPr>
        <w:t xml:space="preserve">  Issues which caused the backlog should be investigated by OIS and mitigated where possible.  Should there be a significant workload increase resulting from the IHS reconciliation processes, having IHS bear some of the financial burden should be explored.</w:t>
      </w:r>
    </w:p>
    <w:p w14:paraId="72FBED41" w14:textId="77777777" w:rsidR="00C4604B" w:rsidRPr="00BB2209" w:rsidRDefault="00C4604B" w:rsidP="00C4604B">
      <w:pPr>
        <w:pStyle w:val="ListParagraph"/>
        <w:spacing w:after="0" w:line="240" w:lineRule="auto"/>
        <w:jc w:val="both"/>
        <w:rPr>
          <w:rFonts w:cs="Times New Roman"/>
        </w:rPr>
      </w:pPr>
    </w:p>
    <w:p w14:paraId="45C9C582" w14:textId="77777777" w:rsidR="008A1632" w:rsidRPr="00BB2209" w:rsidRDefault="00C4604B" w:rsidP="00A078FF">
      <w:pPr>
        <w:pStyle w:val="ListParagraph"/>
        <w:numPr>
          <w:ilvl w:val="0"/>
          <w:numId w:val="11"/>
        </w:numPr>
        <w:spacing w:after="0" w:line="240" w:lineRule="auto"/>
        <w:ind w:left="360" w:firstLine="0"/>
        <w:jc w:val="both"/>
        <w:rPr>
          <w:rFonts w:cs="Times New Roman"/>
          <w:b/>
        </w:rPr>
      </w:pPr>
      <w:r w:rsidRPr="00BB2209">
        <w:rPr>
          <w:rFonts w:cs="Times New Roman"/>
          <w:b/>
        </w:rPr>
        <w:t>CSC Issue</w:t>
      </w:r>
      <w:r w:rsidR="008A1632" w:rsidRPr="00BB2209">
        <w:rPr>
          <w:rFonts w:cs="Times New Roman"/>
          <w:b/>
        </w:rPr>
        <w:t xml:space="preserve">:  Policy Approval </w:t>
      </w:r>
    </w:p>
    <w:p w14:paraId="68AADF78" w14:textId="77777777" w:rsidR="008A1632" w:rsidRPr="00BB2209" w:rsidRDefault="008A1632" w:rsidP="008A1632">
      <w:pPr>
        <w:spacing w:after="0" w:line="240" w:lineRule="auto"/>
        <w:ind w:left="360"/>
        <w:jc w:val="both"/>
        <w:rPr>
          <w:rFonts w:cs="Times New Roman"/>
        </w:rPr>
      </w:pPr>
      <w:r w:rsidRPr="00BB2209">
        <w:rPr>
          <w:rFonts w:cs="Times New Roman"/>
        </w:rPr>
        <w:t xml:space="preserve">During the July 2019 CSC Workgroup meeting there was discussion that the IAM published was NOT the language that went through the </w:t>
      </w:r>
      <w:r w:rsidR="00C4604B" w:rsidRPr="00BB2209">
        <w:rPr>
          <w:rFonts w:cs="Times New Roman"/>
        </w:rPr>
        <w:t xml:space="preserve">CSC </w:t>
      </w:r>
      <w:r w:rsidRPr="00BB2209">
        <w:rPr>
          <w:rFonts w:cs="Times New Roman"/>
        </w:rPr>
        <w:t>workgroup.  The historical timeline pertaining to the policy is as follows;</w:t>
      </w:r>
    </w:p>
    <w:p w14:paraId="7E4BF73A" w14:textId="77777777" w:rsidR="008A1632" w:rsidRPr="00BB2209" w:rsidRDefault="008A1632" w:rsidP="00A078FF">
      <w:pPr>
        <w:pStyle w:val="ListParagraph"/>
        <w:numPr>
          <w:ilvl w:val="0"/>
          <w:numId w:val="17"/>
        </w:numPr>
        <w:spacing w:after="0" w:line="240" w:lineRule="auto"/>
        <w:jc w:val="both"/>
        <w:rPr>
          <w:rFonts w:cs="Times New Roman"/>
        </w:rPr>
      </w:pPr>
      <w:r w:rsidRPr="00BB2209">
        <w:rPr>
          <w:rFonts w:cs="Times New Roman"/>
        </w:rPr>
        <w:t xml:space="preserve">March 22, 2016 </w:t>
      </w:r>
      <w:r w:rsidRPr="00BB2209">
        <w:rPr>
          <w:rFonts w:cs="Times New Roman"/>
        </w:rPr>
        <w:tab/>
      </w:r>
      <w:r w:rsidR="00C4604B" w:rsidRPr="00BB2209">
        <w:rPr>
          <w:rFonts w:cs="Times New Roman"/>
        </w:rPr>
        <w:tab/>
      </w:r>
      <w:r w:rsidRPr="00BB2209">
        <w:rPr>
          <w:rFonts w:cs="Times New Roman"/>
        </w:rPr>
        <w:t xml:space="preserve">DTLL Tribal Consultation </w:t>
      </w:r>
    </w:p>
    <w:p w14:paraId="435856D8" w14:textId="77777777" w:rsidR="00A16A33" w:rsidRDefault="00C4604B" w:rsidP="00A078FF">
      <w:pPr>
        <w:pStyle w:val="ListParagraph"/>
        <w:numPr>
          <w:ilvl w:val="0"/>
          <w:numId w:val="17"/>
        </w:numPr>
        <w:spacing w:after="0" w:line="240" w:lineRule="auto"/>
        <w:jc w:val="both"/>
        <w:rPr>
          <w:rFonts w:cs="Times New Roman"/>
        </w:rPr>
      </w:pPr>
      <w:r w:rsidRPr="00BB2209">
        <w:rPr>
          <w:rFonts w:cs="Times New Roman"/>
        </w:rPr>
        <w:t xml:space="preserve">August 16-18, 2016  </w:t>
      </w:r>
      <w:r w:rsidRPr="00BB2209">
        <w:rPr>
          <w:rFonts w:cs="Times New Roman"/>
        </w:rPr>
        <w:tab/>
      </w:r>
      <w:r w:rsidR="008A1632" w:rsidRPr="00BB2209">
        <w:rPr>
          <w:rFonts w:cs="Times New Roman"/>
        </w:rPr>
        <w:t xml:space="preserve">CSC Workgroup meeting in OKC, OK.  </w:t>
      </w:r>
    </w:p>
    <w:p w14:paraId="2F08702A" w14:textId="77777777" w:rsidR="008A1632" w:rsidRPr="00BB2209" w:rsidRDefault="008A1632" w:rsidP="00A16A33">
      <w:pPr>
        <w:pStyle w:val="ListParagraph"/>
        <w:spacing w:after="0" w:line="240" w:lineRule="auto"/>
        <w:ind w:left="1080"/>
        <w:jc w:val="both"/>
        <w:rPr>
          <w:rFonts w:cs="Times New Roman"/>
        </w:rPr>
      </w:pPr>
      <w:r w:rsidRPr="00BB2209">
        <w:rPr>
          <w:rFonts w:cs="Times New Roman"/>
        </w:rPr>
        <w:t>The workgroup reviewed the consultation feedback and edited the policy.  This resulted in a revised document dated August 16, 2016.</w:t>
      </w:r>
    </w:p>
    <w:p w14:paraId="71C3D0F9" w14:textId="77777777" w:rsidR="008A1632" w:rsidRPr="00BB2209" w:rsidRDefault="008A1632" w:rsidP="00A078FF">
      <w:pPr>
        <w:pStyle w:val="ListParagraph"/>
        <w:numPr>
          <w:ilvl w:val="0"/>
          <w:numId w:val="17"/>
        </w:numPr>
        <w:spacing w:after="0" w:line="240" w:lineRule="auto"/>
        <w:jc w:val="both"/>
        <w:rPr>
          <w:rFonts w:cs="Times New Roman"/>
        </w:rPr>
      </w:pPr>
      <w:r w:rsidRPr="00BB2209">
        <w:rPr>
          <w:rFonts w:cs="Times New Roman"/>
        </w:rPr>
        <w:t>January 10, 2017</w:t>
      </w:r>
      <w:r w:rsidRPr="00BB2209">
        <w:rPr>
          <w:rFonts w:cs="Times New Roman"/>
        </w:rPr>
        <w:tab/>
      </w:r>
      <w:r w:rsidR="00C4604B" w:rsidRPr="00BB2209">
        <w:rPr>
          <w:rFonts w:cs="Times New Roman"/>
        </w:rPr>
        <w:tab/>
      </w:r>
      <w:r w:rsidRPr="00BB2209">
        <w:rPr>
          <w:rFonts w:cs="Times New Roman"/>
        </w:rPr>
        <w:t>IAM signed</w:t>
      </w:r>
    </w:p>
    <w:p w14:paraId="0034D8DF" w14:textId="77777777" w:rsidR="008A1632" w:rsidRPr="00BB2209" w:rsidRDefault="008A1632" w:rsidP="00A078FF">
      <w:pPr>
        <w:pStyle w:val="ListParagraph"/>
        <w:numPr>
          <w:ilvl w:val="0"/>
          <w:numId w:val="17"/>
        </w:numPr>
        <w:spacing w:after="0" w:line="240" w:lineRule="auto"/>
        <w:jc w:val="both"/>
        <w:rPr>
          <w:rFonts w:cs="Times New Roman"/>
        </w:rPr>
      </w:pPr>
      <w:r w:rsidRPr="00BB2209">
        <w:rPr>
          <w:rFonts w:cs="Times New Roman"/>
        </w:rPr>
        <w:t xml:space="preserve">January 19, 2017 </w:t>
      </w:r>
      <w:r w:rsidRPr="00BB2209">
        <w:rPr>
          <w:rFonts w:cs="Times New Roman"/>
        </w:rPr>
        <w:tab/>
      </w:r>
      <w:r w:rsidR="00C4604B" w:rsidRPr="00BB2209">
        <w:rPr>
          <w:rFonts w:cs="Times New Roman"/>
        </w:rPr>
        <w:tab/>
      </w:r>
      <w:r w:rsidRPr="00BB2209">
        <w:rPr>
          <w:rFonts w:cs="Times New Roman"/>
        </w:rPr>
        <w:t>IAM DTLL with signed IAM.</w:t>
      </w:r>
    </w:p>
    <w:p w14:paraId="06709298" w14:textId="77777777" w:rsidR="008A1632" w:rsidRPr="00BB2209" w:rsidRDefault="008A1632" w:rsidP="008A1632">
      <w:pPr>
        <w:spacing w:after="0" w:line="240" w:lineRule="auto"/>
        <w:ind w:left="360"/>
        <w:jc w:val="both"/>
        <w:rPr>
          <w:rFonts w:cs="Times New Roman"/>
        </w:rPr>
      </w:pPr>
      <w:r w:rsidRPr="00BB2209">
        <w:rPr>
          <w:rFonts w:cs="Times New Roman"/>
        </w:rPr>
        <w:lastRenderedPageBreak/>
        <w:t>The 1/10/2017 signed document is different than the original consultation version as well as the workgroup edited 8/16/2016 version.  The language regarding the CSC workgroup meeting was deleted, other language was also changed.  (Tribal attorneys were preparing a comparison document.)</w:t>
      </w:r>
    </w:p>
    <w:p w14:paraId="27B491CF" w14:textId="77777777" w:rsidR="00B522A9" w:rsidRDefault="00B522A9" w:rsidP="008A1632">
      <w:pPr>
        <w:spacing w:after="0" w:line="240" w:lineRule="auto"/>
        <w:ind w:left="360"/>
        <w:jc w:val="both"/>
        <w:rPr>
          <w:rFonts w:cs="Times New Roman"/>
          <w:color w:val="FF0000"/>
          <w:u w:val="single"/>
        </w:rPr>
      </w:pPr>
    </w:p>
    <w:p w14:paraId="554A8A13" w14:textId="77777777" w:rsidR="008A1632" w:rsidRPr="00BB2209" w:rsidRDefault="00A81A34" w:rsidP="008A1632">
      <w:pPr>
        <w:spacing w:after="0" w:line="240" w:lineRule="auto"/>
        <w:ind w:left="360"/>
        <w:jc w:val="both"/>
        <w:rPr>
          <w:rFonts w:cs="Times New Roman"/>
          <w:color w:val="FF0000"/>
        </w:rPr>
      </w:pPr>
      <w:r w:rsidRPr="00A81A34">
        <w:rPr>
          <w:rFonts w:cs="Times New Roman"/>
          <w:color w:val="FF0000"/>
          <w:u w:val="single"/>
        </w:rPr>
        <w:t>Recommendation IV. (7</w:t>
      </w:r>
      <w:r w:rsidR="00C4604B" w:rsidRPr="00A81A34">
        <w:rPr>
          <w:rFonts w:cs="Times New Roman"/>
          <w:color w:val="FF0000"/>
          <w:u w:val="single"/>
        </w:rPr>
        <w:t>.):</w:t>
      </w:r>
      <w:r w:rsidR="00C4604B" w:rsidRPr="00BB2209">
        <w:rPr>
          <w:rFonts w:cs="Times New Roman"/>
          <w:color w:val="FF0000"/>
        </w:rPr>
        <w:t xml:space="preserve">  </w:t>
      </w:r>
      <w:r w:rsidR="008A1632" w:rsidRPr="00BB2209">
        <w:rPr>
          <w:rFonts w:cs="Times New Roman"/>
          <w:color w:val="FF0000"/>
        </w:rPr>
        <w:t xml:space="preserve">The PFMUR Workgroup </w:t>
      </w:r>
      <w:r w:rsidR="00C4604B" w:rsidRPr="00BB2209">
        <w:rPr>
          <w:rFonts w:cs="Times New Roman"/>
          <w:color w:val="FF0000"/>
        </w:rPr>
        <w:t>has concerns regarding the deletion of the Policy provision for the CSC Workgroup to meet on an annual basis, considering the Handbook has not been completed</w:t>
      </w:r>
      <w:r w:rsidR="002A5639" w:rsidRPr="00BB2209">
        <w:rPr>
          <w:rFonts w:cs="Times New Roman"/>
          <w:color w:val="FF0000"/>
        </w:rPr>
        <w:t xml:space="preserve"> and the ongoing CSC related issues.  </w:t>
      </w:r>
      <w:r w:rsidR="00674F67">
        <w:rPr>
          <w:rFonts w:cs="Times New Roman"/>
          <w:color w:val="FF0000"/>
        </w:rPr>
        <w:t xml:space="preserve">The CSC Federal/Tribal Workgroup should meet regularly for input into completion of the Handbook and address any on-going issues pertaining to CSC.  </w:t>
      </w:r>
      <w:r w:rsidR="002A5639" w:rsidRPr="00BB2209">
        <w:rPr>
          <w:rFonts w:cs="Times New Roman"/>
          <w:color w:val="FF0000"/>
        </w:rPr>
        <w:t xml:space="preserve">However, the PFMUR Workgroup </w:t>
      </w:r>
      <w:r w:rsidR="008A1632" w:rsidRPr="00BB2209">
        <w:rPr>
          <w:rFonts w:cs="Times New Roman"/>
          <w:color w:val="FF0000"/>
        </w:rPr>
        <w:t>defers this issue to the CSC Workgroup.</w:t>
      </w:r>
    </w:p>
    <w:p w14:paraId="279FE6B0" w14:textId="77777777" w:rsidR="00FA6721" w:rsidRDefault="00FA6721" w:rsidP="00A078FF">
      <w:pPr>
        <w:pStyle w:val="Heading1"/>
        <w:numPr>
          <w:ilvl w:val="0"/>
          <w:numId w:val="2"/>
        </w:numPr>
        <w:ind w:left="720"/>
      </w:pPr>
      <w:bookmarkStart w:id="6" w:name="_Toc50080686"/>
      <w:r>
        <w:t>New Tribes</w:t>
      </w:r>
      <w:bookmarkEnd w:id="6"/>
    </w:p>
    <w:p w14:paraId="3C61BFC2" w14:textId="77777777" w:rsidR="00FA6721" w:rsidRPr="00C5122B" w:rsidRDefault="00FA6721" w:rsidP="00A078FF">
      <w:pPr>
        <w:numPr>
          <w:ilvl w:val="0"/>
          <w:numId w:val="8"/>
        </w:numPr>
        <w:spacing w:after="0" w:line="240" w:lineRule="auto"/>
        <w:ind w:left="360"/>
        <w:contextualSpacing/>
        <w:jc w:val="both"/>
        <w:rPr>
          <w:rFonts w:cs="Times New Roman"/>
          <w:b/>
        </w:rPr>
      </w:pPr>
      <w:r w:rsidRPr="00C5122B">
        <w:rPr>
          <w:rFonts w:cs="Times New Roman"/>
          <w:b/>
        </w:rPr>
        <w:t>Background and Current Operations</w:t>
      </w:r>
    </w:p>
    <w:p w14:paraId="0D065CCE" w14:textId="27886642" w:rsidR="005B5F27" w:rsidRDefault="00FA6721" w:rsidP="00112690">
      <w:pPr>
        <w:spacing w:after="0" w:line="240" w:lineRule="auto"/>
        <w:ind w:left="360"/>
        <w:contextualSpacing/>
        <w:jc w:val="both"/>
        <w:rPr>
          <w:rFonts w:cs="Times New Roman"/>
        </w:rPr>
      </w:pPr>
      <w:r w:rsidRPr="00BB2209">
        <w:rPr>
          <w:rFonts w:cs="Times New Roman"/>
        </w:rPr>
        <w:t>The “New Tribes” TPA base funding is to su</w:t>
      </w:r>
      <w:r w:rsidR="00437651">
        <w:rPr>
          <w:rFonts w:cs="Times New Roman"/>
        </w:rPr>
        <w:t>pport new federally recognized T</w:t>
      </w:r>
      <w:r w:rsidRPr="00BB2209">
        <w:rPr>
          <w:rFonts w:cs="Times New Roman"/>
        </w:rPr>
        <w:t xml:space="preserve">ribes, new federally acknowledged </w:t>
      </w:r>
      <w:r w:rsidR="00DA42E1">
        <w:rPr>
          <w:rFonts w:cs="Times New Roman"/>
        </w:rPr>
        <w:t>Tribal</w:t>
      </w:r>
      <w:r w:rsidRPr="00BB2209">
        <w:rPr>
          <w:rFonts w:cs="Times New Roman"/>
        </w:rPr>
        <w:t xml:space="preserve"> governments, and BIA Regions or Agencies in their provision of support services for such </w:t>
      </w:r>
      <w:r w:rsidR="00437651">
        <w:rPr>
          <w:rFonts w:cs="Times New Roman"/>
        </w:rPr>
        <w:t>Tribes</w:t>
      </w:r>
      <w:r w:rsidRPr="00BB2209">
        <w:rPr>
          <w:rFonts w:cs="Times New Roman"/>
        </w:rPr>
        <w:t xml:space="preserve">.  It provides </w:t>
      </w:r>
      <w:r w:rsidR="00437651">
        <w:rPr>
          <w:rFonts w:cs="Times New Roman"/>
        </w:rPr>
        <w:t>Tribes</w:t>
      </w:r>
      <w:r w:rsidRPr="00BB2209">
        <w:rPr>
          <w:rFonts w:cs="Times New Roman"/>
        </w:rPr>
        <w:t xml:space="preserve"> with the funding resources they need to fund their basic</w:t>
      </w:r>
      <w:r w:rsidR="00DA42E1">
        <w:rPr>
          <w:rFonts w:cs="Times New Roman"/>
        </w:rPr>
        <w:t xml:space="preserve"> governmental affairs.  Once a T</w:t>
      </w:r>
      <w:r w:rsidRPr="00BB2209">
        <w:rPr>
          <w:rFonts w:cs="Times New Roman"/>
        </w:rPr>
        <w:t xml:space="preserve">ribe has been acknowledged as a federally recognized </w:t>
      </w:r>
      <w:r w:rsidR="00DA42E1">
        <w:rPr>
          <w:rFonts w:cs="Times New Roman"/>
        </w:rPr>
        <w:t>Tribe</w:t>
      </w:r>
      <w:r w:rsidRPr="00BB2209">
        <w:rPr>
          <w:rFonts w:cs="Times New Roman"/>
        </w:rPr>
        <w:t>, it remains in the “New Tribes” category for three fiscal years.</w:t>
      </w:r>
      <w:r>
        <w:rPr>
          <w:rStyle w:val="FootnoteReference"/>
          <w:rFonts w:cs="Times New Roman"/>
        </w:rPr>
        <w:footnoteReference w:id="3"/>
      </w:r>
      <w:r w:rsidR="005B5F27">
        <w:rPr>
          <w:rFonts w:cs="Times New Roman"/>
        </w:rPr>
        <w:t xml:space="preserve">  New Tribes are funded based upon the following criteria.</w:t>
      </w:r>
    </w:p>
    <w:p w14:paraId="482310D2" w14:textId="77777777" w:rsidR="005B5F27" w:rsidRPr="005B5F27" w:rsidRDefault="005B5F27" w:rsidP="00E67FF9">
      <w:pPr>
        <w:pStyle w:val="ListParagraph"/>
        <w:numPr>
          <w:ilvl w:val="0"/>
          <w:numId w:val="39"/>
        </w:numPr>
        <w:autoSpaceDE w:val="0"/>
        <w:autoSpaceDN w:val="0"/>
        <w:adjustRightInd w:val="0"/>
        <w:spacing w:after="0" w:line="240" w:lineRule="auto"/>
        <w:jc w:val="both"/>
        <w:rPr>
          <w:rFonts w:cs="Times New Roman"/>
        </w:rPr>
      </w:pPr>
      <w:r w:rsidRPr="005B5F27">
        <w:rPr>
          <w:rFonts w:cs="Times New Roman"/>
        </w:rPr>
        <w:t xml:space="preserve">1,700 and below </w:t>
      </w:r>
      <w:r>
        <w:rPr>
          <w:rFonts w:cs="Times New Roman"/>
        </w:rPr>
        <w:tab/>
      </w:r>
      <w:r w:rsidRPr="005B5F27">
        <w:rPr>
          <w:rFonts w:cs="Times New Roman"/>
        </w:rPr>
        <w:t>= $160,000</w:t>
      </w:r>
    </w:p>
    <w:p w14:paraId="044914CB" w14:textId="77777777" w:rsidR="005B5F27" w:rsidRPr="005B5F27" w:rsidRDefault="005B5F27" w:rsidP="00E67FF9">
      <w:pPr>
        <w:pStyle w:val="ListParagraph"/>
        <w:numPr>
          <w:ilvl w:val="0"/>
          <w:numId w:val="39"/>
        </w:numPr>
        <w:autoSpaceDE w:val="0"/>
        <w:autoSpaceDN w:val="0"/>
        <w:adjustRightInd w:val="0"/>
        <w:spacing w:after="0" w:line="240" w:lineRule="auto"/>
        <w:jc w:val="both"/>
        <w:rPr>
          <w:rFonts w:cs="Times New Roman"/>
        </w:rPr>
      </w:pPr>
      <w:r w:rsidRPr="005B5F27">
        <w:rPr>
          <w:rFonts w:cs="Times New Roman"/>
        </w:rPr>
        <w:t xml:space="preserve">1,701 to 3,500     </w:t>
      </w:r>
      <w:r>
        <w:rPr>
          <w:rFonts w:cs="Times New Roman"/>
        </w:rPr>
        <w:tab/>
      </w:r>
      <w:r w:rsidRPr="005B5F27">
        <w:rPr>
          <w:rFonts w:cs="Times New Roman"/>
        </w:rPr>
        <w:t>=  $320,000</w:t>
      </w:r>
    </w:p>
    <w:p w14:paraId="02AF74AF" w14:textId="77777777" w:rsidR="005B5F27" w:rsidRDefault="005B5F27" w:rsidP="00E67FF9">
      <w:pPr>
        <w:pStyle w:val="ListParagraph"/>
        <w:numPr>
          <w:ilvl w:val="0"/>
          <w:numId w:val="39"/>
        </w:numPr>
        <w:autoSpaceDE w:val="0"/>
        <w:autoSpaceDN w:val="0"/>
        <w:adjustRightInd w:val="0"/>
        <w:spacing w:after="0" w:line="240" w:lineRule="auto"/>
        <w:jc w:val="both"/>
        <w:rPr>
          <w:rFonts w:cs="Times New Roman"/>
        </w:rPr>
      </w:pPr>
      <w:r w:rsidRPr="005B5F27">
        <w:rPr>
          <w:rFonts w:cs="Times New Roman"/>
        </w:rPr>
        <w:t xml:space="preserve">3,501 and up       </w:t>
      </w:r>
      <w:r>
        <w:rPr>
          <w:rFonts w:cs="Times New Roman"/>
        </w:rPr>
        <w:tab/>
      </w:r>
      <w:r w:rsidRPr="005B5F27">
        <w:rPr>
          <w:rFonts w:cs="Times New Roman"/>
        </w:rPr>
        <w:t>= determined on a case by case basis</w:t>
      </w:r>
    </w:p>
    <w:p w14:paraId="201C1540" w14:textId="77777777" w:rsidR="000032DC" w:rsidRDefault="000032DC" w:rsidP="000032DC">
      <w:pPr>
        <w:numPr>
          <w:ilvl w:val="0"/>
          <w:numId w:val="8"/>
        </w:numPr>
        <w:spacing w:after="0" w:line="240" w:lineRule="auto"/>
        <w:ind w:left="360"/>
        <w:contextualSpacing/>
        <w:jc w:val="both"/>
        <w:rPr>
          <w:rFonts w:cs="Times New Roman"/>
          <w:b/>
        </w:rPr>
      </w:pPr>
      <w:r w:rsidRPr="00BB2209">
        <w:rPr>
          <w:rFonts w:cs="Times New Roman"/>
          <w:b/>
        </w:rPr>
        <w:t>Issues and Recommendations</w:t>
      </w:r>
    </w:p>
    <w:p w14:paraId="7067EA27" w14:textId="77777777" w:rsidR="000032DC" w:rsidRPr="00E45621" w:rsidRDefault="000032DC" w:rsidP="000032DC">
      <w:pPr>
        <w:pStyle w:val="ListParagraph"/>
        <w:spacing w:after="0" w:line="240" w:lineRule="auto"/>
        <w:ind w:left="360"/>
        <w:jc w:val="both"/>
        <w:rPr>
          <w:rFonts w:cs="Times New Roman"/>
          <w:color w:val="FF0000"/>
        </w:rPr>
      </w:pPr>
      <w:r w:rsidRPr="00E45621">
        <w:rPr>
          <w:rFonts w:cs="Times New Roman"/>
          <w:color w:val="FF0000"/>
        </w:rPr>
        <w:t xml:space="preserve">No issues were identified for the New Tribes allocation. </w:t>
      </w:r>
    </w:p>
    <w:p w14:paraId="5D8EC9F6" w14:textId="77777777" w:rsidR="00FA6721" w:rsidRDefault="00FA6721" w:rsidP="00A078FF">
      <w:pPr>
        <w:pStyle w:val="Heading1"/>
        <w:numPr>
          <w:ilvl w:val="0"/>
          <w:numId w:val="2"/>
        </w:numPr>
        <w:ind w:left="720"/>
      </w:pPr>
      <w:bookmarkStart w:id="7" w:name="_Toc50080687"/>
      <w:r w:rsidRPr="00FA6721">
        <w:t>Small</w:t>
      </w:r>
      <w:r w:rsidRPr="006720E7">
        <w:t xml:space="preserve"> and</w:t>
      </w:r>
      <w:r>
        <w:t xml:space="preserve"> Needy</w:t>
      </w:r>
      <w:bookmarkEnd w:id="7"/>
    </w:p>
    <w:p w14:paraId="49E6BC81" w14:textId="77777777" w:rsidR="00FA6721" w:rsidRPr="00BB2209" w:rsidRDefault="00FA6721" w:rsidP="00A078FF">
      <w:pPr>
        <w:numPr>
          <w:ilvl w:val="0"/>
          <w:numId w:val="37"/>
        </w:numPr>
        <w:spacing w:after="0" w:line="240" w:lineRule="auto"/>
        <w:ind w:left="360"/>
        <w:contextualSpacing/>
        <w:jc w:val="both"/>
        <w:rPr>
          <w:rFonts w:cs="Times New Roman"/>
          <w:b/>
        </w:rPr>
      </w:pPr>
      <w:r>
        <w:rPr>
          <w:rFonts w:cs="Times New Roman"/>
          <w:b/>
        </w:rPr>
        <w:t xml:space="preserve">Background and </w:t>
      </w:r>
      <w:r w:rsidRPr="00BB2209">
        <w:rPr>
          <w:rFonts w:cs="Times New Roman"/>
          <w:b/>
        </w:rPr>
        <w:t>Current Operations</w:t>
      </w:r>
    </w:p>
    <w:p w14:paraId="33DA8E69" w14:textId="25872FA1" w:rsidR="00FA6721" w:rsidRPr="00BB2209" w:rsidRDefault="00FA6721" w:rsidP="00FA6721">
      <w:pPr>
        <w:spacing w:after="0" w:line="240" w:lineRule="auto"/>
        <w:ind w:left="360"/>
        <w:contextualSpacing/>
        <w:jc w:val="both"/>
        <w:rPr>
          <w:rFonts w:cs="Times New Roman"/>
        </w:rPr>
      </w:pPr>
      <w:r w:rsidRPr="00BB2209">
        <w:rPr>
          <w:rFonts w:cs="Times New Roman"/>
        </w:rPr>
        <w:t xml:space="preserve">In 1992, the Senate Committee on Indian Affairs authorized the establishment of the Joint Tribal/BIA/DOI Task Force on BIA Reorganization which issued a report to Congress in 1994 entitled, </w:t>
      </w:r>
      <w:r w:rsidRPr="00BB2209">
        <w:rPr>
          <w:rFonts w:cs="Times New Roman"/>
          <w:i/>
        </w:rPr>
        <w:t>“The Tribal Budget System- Preliminary Assessment of Most Needy Small Tribes.”</w:t>
      </w:r>
      <w:r w:rsidRPr="00BB2209">
        <w:rPr>
          <w:rFonts w:cs="Times New Roman"/>
        </w:rPr>
        <w:t xml:space="preserve">  One of the recommendations was a Small Tribes Initiative created with the purpose to provide small Tribes with a minimum TPA base funding by which they could run viable </w:t>
      </w:r>
      <w:r w:rsidR="007F2496">
        <w:rPr>
          <w:rFonts w:cs="Times New Roman"/>
        </w:rPr>
        <w:t>T</w:t>
      </w:r>
      <w:r w:rsidRPr="00BB2209">
        <w:rPr>
          <w:rFonts w:cs="Times New Roman"/>
        </w:rPr>
        <w:t xml:space="preserve">ribal governments.  The designation was given to </w:t>
      </w:r>
      <w:r w:rsidR="007F2496">
        <w:rPr>
          <w:rFonts w:cs="Times New Roman"/>
        </w:rPr>
        <w:t>T</w:t>
      </w:r>
      <w:r w:rsidRPr="00BB2209">
        <w:rPr>
          <w:rFonts w:cs="Times New Roman"/>
        </w:rPr>
        <w:t xml:space="preserve">ribes with a population </w:t>
      </w:r>
      <w:r w:rsidRPr="00163CA9">
        <w:rPr>
          <w:rFonts w:cs="Times New Roman"/>
        </w:rPr>
        <w:t>of 1,500 or</w:t>
      </w:r>
      <w:r w:rsidRPr="00BB2209">
        <w:rPr>
          <w:rFonts w:cs="Times New Roman"/>
        </w:rPr>
        <w:t xml:space="preserve"> less and less than $160,000 in recurring TPA funds in the lower 48 states and $200,000 in recurring TPA funds in Alaska.  Having funds below this threshold inhibits a Tribe’s ability to carry out basic Tribal services and programs.  </w:t>
      </w:r>
    </w:p>
    <w:p w14:paraId="62961B0C" w14:textId="77777777" w:rsidR="000032DC" w:rsidRDefault="000032DC" w:rsidP="00FA6721">
      <w:pPr>
        <w:spacing w:after="0" w:line="240" w:lineRule="auto"/>
        <w:ind w:left="360"/>
        <w:jc w:val="both"/>
        <w:rPr>
          <w:rFonts w:cs="Times New Roman"/>
          <w:b/>
        </w:rPr>
      </w:pPr>
    </w:p>
    <w:p w14:paraId="33989173" w14:textId="7C053926" w:rsidR="00FA6721" w:rsidRPr="00BB2209" w:rsidRDefault="00FA6721" w:rsidP="00FA6721">
      <w:pPr>
        <w:spacing w:after="0" w:line="240" w:lineRule="auto"/>
        <w:ind w:left="360"/>
        <w:jc w:val="both"/>
        <w:rPr>
          <w:rFonts w:cs="Times New Roman"/>
        </w:rPr>
      </w:pPr>
      <w:r w:rsidRPr="00BB2209">
        <w:rPr>
          <w:rFonts w:cs="Times New Roman"/>
          <w:b/>
        </w:rPr>
        <w:t xml:space="preserve">Budget projections:  </w:t>
      </w:r>
      <w:r w:rsidRPr="00BB2209">
        <w:rPr>
          <w:rFonts w:cs="Times New Roman"/>
        </w:rPr>
        <w:t>Funding is requested in the annual budget justification to Congress.  The requested level is defined and proposed by the Office of Indian Services. Funds are enacted by Congress and apportioned by OMB.  OBPM moves all apportioned funds to the high level budget address and then directly to Office of Indian Services as the allottee responsible for coordinating all calculations and distribution to the regions/</w:t>
      </w:r>
      <w:r w:rsidR="00437651">
        <w:rPr>
          <w:rFonts w:cs="Times New Roman"/>
        </w:rPr>
        <w:t>Tribes</w:t>
      </w:r>
      <w:r w:rsidRPr="00BB2209">
        <w:rPr>
          <w:rFonts w:cs="Times New Roman"/>
        </w:rPr>
        <w:t>.  There are two edibility criteria for these funds.</w:t>
      </w:r>
    </w:p>
    <w:p w14:paraId="7F10A671" w14:textId="4F9807BE" w:rsidR="00FA6721" w:rsidRPr="00BB2209" w:rsidRDefault="00FA6721" w:rsidP="00A078FF">
      <w:pPr>
        <w:pStyle w:val="ListParagraph"/>
        <w:numPr>
          <w:ilvl w:val="0"/>
          <w:numId w:val="12"/>
        </w:numPr>
        <w:spacing w:after="0" w:line="240" w:lineRule="auto"/>
        <w:jc w:val="both"/>
        <w:rPr>
          <w:rFonts w:cs="Times New Roman"/>
        </w:rPr>
      </w:pPr>
      <w:r w:rsidRPr="00BB2209">
        <w:rPr>
          <w:rFonts w:cs="Times New Roman"/>
        </w:rPr>
        <w:t xml:space="preserve">A “small” </w:t>
      </w:r>
      <w:r w:rsidR="007F2496">
        <w:rPr>
          <w:rFonts w:cs="Times New Roman"/>
        </w:rPr>
        <w:t>T</w:t>
      </w:r>
      <w:r w:rsidRPr="00BB2209">
        <w:rPr>
          <w:rFonts w:cs="Times New Roman"/>
        </w:rPr>
        <w:t xml:space="preserve">ribe, as determined to be a federally recognized </w:t>
      </w:r>
      <w:r w:rsidR="00DA42E1">
        <w:rPr>
          <w:rFonts w:cs="Times New Roman"/>
        </w:rPr>
        <w:t>T</w:t>
      </w:r>
      <w:r w:rsidRPr="00BB2209">
        <w:rPr>
          <w:rFonts w:cs="Times New Roman"/>
        </w:rPr>
        <w:t>ribe with 1,500 or fewer enrolled members</w:t>
      </w:r>
    </w:p>
    <w:p w14:paraId="3CCE29B3" w14:textId="0AE1649B" w:rsidR="00FA6721" w:rsidRPr="00BB2209" w:rsidRDefault="00FA6721" w:rsidP="00A078FF">
      <w:pPr>
        <w:pStyle w:val="ListParagraph"/>
        <w:numPr>
          <w:ilvl w:val="0"/>
          <w:numId w:val="12"/>
        </w:numPr>
        <w:spacing w:after="0" w:line="240" w:lineRule="auto"/>
        <w:jc w:val="both"/>
        <w:rPr>
          <w:rFonts w:cs="Times New Roman"/>
        </w:rPr>
      </w:pPr>
      <w:r w:rsidRPr="00BB2209">
        <w:rPr>
          <w:rFonts w:cs="Times New Roman"/>
        </w:rPr>
        <w:t xml:space="preserve">A “needy” </w:t>
      </w:r>
      <w:r w:rsidR="007F2496">
        <w:rPr>
          <w:rFonts w:cs="Times New Roman"/>
        </w:rPr>
        <w:t>T</w:t>
      </w:r>
      <w:r w:rsidRPr="00BB2209">
        <w:rPr>
          <w:rFonts w:cs="Times New Roman"/>
        </w:rPr>
        <w:t xml:space="preserve">ribe, as determined to be a federally recognized </w:t>
      </w:r>
      <w:r w:rsidR="007F2496">
        <w:rPr>
          <w:rFonts w:cs="Times New Roman"/>
        </w:rPr>
        <w:t>T</w:t>
      </w:r>
      <w:r w:rsidRPr="00BB2209">
        <w:rPr>
          <w:rFonts w:cs="Times New Roman"/>
        </w:rPr>
        <w:t>ribe with</w:t>
      </w:r>
    </w:p>
    <w:p w14:paraId="4C227A30" w14:textId="77777777" w:rsidR="00FA6721" w:rsidRPr="00BB2209" w:rsidRDefault="00FA6721" w:rsidP="00A078FF">
      <w:pPr>
        <w:pStyle w:val="ListParagraph"/>
        <w:numPr>
          <w:ilvl w:val="1"/>
          <w:numId w:val="12"/>
        </w:numPr>
        <w:spacing w:after="0" w:line="240" w:lineRule="auto"/>
        <w:jc w:val="both"/>
        <w:rPr>
          <w:rFonts w:cs="Times New Roman"/>
        </w:rPr>
      </w:pPr>
      <w:r w:rsidRPr="00BB2209">
        <w:rPr>
          <w:rFonts w:cs="Times New Roman"/>
        </w:rPr>
        <w:t>less than $160,000 in recurring TPA funds in the lower 48 states, or</w:t>
      </w:r>
    </w:p>
    <w:p w14:paraId="61B66C2F" w14:textId="77777777" w:rsidR="00FA6721" w:rsidRPr="00BB2209" w:rsidRDefault="00FA6721" w:rsidP="00A078FF">
      <w:pPr>
        <w:pStyle w:val="ListParagraph"/>
        <w:numPr>
          <w:ilvl w:val="1"/>
          <w:numId w:val="12"/>
        </w:numPr>
        <w:spacing w:after="0" w:line="240" w:lineRule="auto"/>
        <w:jc w:val="both"/>
        <w:rPr>
          <w:rFonts w:cs="Times New Roman"/>
        </w:rPr>
      </w:pPr>
      <w:r w:rsidRPr="00BB2209">
        <w:rPr>
          <w:rFonts w:cs="Times New Roman"/>
        </w:rPr>
        <w:t>less than $200,000 in recurring TPA funds in Alaska</w:t>
      </w:r>
    </w:p>
    <w:p w14:paraId="2E6144BB" w14:textId="77777777" w:rsidR="000032DC" w:rsidRDefault="000032DC" w:rsidP="00FA6721">
      <w:pPr>
        <w:spacing w:after="0" w:line="240" w:lineRule="auto"/>
        <w:ind w:left="360"/>
        <w:jc w:val="both"/>
        <w:rPr>
          <w:rFonts w:cs="Times New Roman"/>
          <w:b/>
        </w:rPr>
      </w:pPr>
    </w:p>
    <w:p w14:paraId="649684DC" w14:textId="38C4B145" w:rsidR="00FA6721" w:rsidRPr="00BB2209" w:rsidRDefault="00FA6721" w:rsidP="00FA6721">
      <w:pPr>
        <w:spacing w:after="0" w:line="240" w:lineRule="auto"/>
        <w:ind w:left="360"/>
        <w:jc w:val="both"/>
        <w:rPr>
          <w:rFonts w:cs="Times New Roman"/>
        </w:rPr>
      </w:pPr>
      <w:r w:rsidRPr="00BB2209">
        <w:rPr>
          <w:rFonts w:cs="Times New Roman"/>
          <w:b/>
        </w:rPr>
        <w:t xml:space="preserve">Actual distribution: </w:t>
      </w:r>
      <w:r w:rsidRPr="00BB2209">
        <w:rPr>
          <w:rFonts w:cs="Times New Roman"/>
        </w:rPr>
        <w:t xml:space="preserve"> The determination of eligible </w:t>
      </w:r>
      <w:r w:rsidR="00437651">
        <w:rPr>
          <w:rFonts w:cs="Times New Roman"/>
        </w:rPr>
        <w:t>Tribes</w:t>
      </w:r>
      <w:r w:rsidRPr="00BB2209">
        <w:rPr>
          <w:rFonts w:cs="Times New Roman"/>
        </w:rPr>
        <w:t xml:space="preserve"> includes direct service </w:t>
      </w:r>
      <w:r w:rsidR="00437651">
        <w:rPr>
          <w:rFonts w:cs="Times New Roman"/>
        </w:rPr>
        <w:t>Tribes</w:t>
      </w:r>
      <w:r w:rsidRPr="00BB2209">
        <w:rPr>
          <w:rFonts w:cs="Times New Roman"/>
        </w:rPr>
        <w:t xml:space="preserve"> as well as contract and compact </w:t>
      </w:r>
      <w:r w:rsidR="00437651">
        <w:rPr>
          <w:rFonts w:cs="Times New Roman"/>
        </w:rPr>
        <w:t>Tribes</w:t>
      </w:r>
      <w:r w:rsidRPr="00BB2209">
        <w:rPr>
          <w:rFonts w:cs="Times New Roman"/>
        </w:rPr>
        <w:t xml:space="preserve"> to ensure equitable treatment.  The “small” criteria is the first to be </w:t>
      </w:r>
      <w:r w:rsidRPr="00BB2209">
        <w:rPr>
          <w:rFonts w:cs="Times New Roman"/>
        </w:rPr>
        <w:lastRenderedPageBreak/>
        <w:t xml:space="preserve">considered.  </w:t>
      </w:r>
      <w:r w:rsidR="00437651">
        <w:rPr>
          <w:rFonts w:cs="Times New Roman"/>
        </w:rPr>
        <w:t>Tribes</w:t>
      </w:r>
      <w:r w:rsidRPr="00BB2209">
        <w:rPr>
          <w:rFonts w:cs="Times New Roman"/>
        </w:rPr>
        <w:t xml:space="preserve"> with a population of less </w:t>
      </w:r>
      <w:r w:rsidRPr="00163CA9">
        <w:rPr>
          <w:rFonts w:cs="Times New Roman"/>
        </w:rPr>
        <w:t>than 1,500</w:t>
      </w:r>
      <w:r w:rsidRPr="00BB2209">
        <w:rPr>
          <w:rFonts w:cs="Times New Roman"/>
        </w:rPr>
        <w:t xml:space="preserve"> </w:t>
      </w:r>
      <w:r w:rsidRPr="00767F08">
        <w:rPr>
          <w:rFonts w:cs="Times New Roman"/>
        </w:rPr>
        <w:t>(</w:t>
      </w:r>
      <w:r w:rsidRPr="00112690">
        <w:rPr>
          <w:rFonts w:cs="Times New Roman"/>
        </w:rPr>
        <w:t>based upon NAHASDA data</w:t>
      </w:r>
      <w:r w:rsidRPr="00767F08">
        <w:rPr>
          <w:rFonts w:cs="Times New Roman"/>
        </w:rPr>
        <w:t>) are</w:t>
      </w:r>
      <w:r w:rsidRPr="00BB2209">
        <w:rPr>
          <w:rFonts w:cs="Times New Roman"/>
        </w:rPr>
        <w:t xml:space="preserve"> determined and compiled.  </w:t>
      </w:r>
    </w:p>
    <w:p w14:paraId="42E7722D" w14:textId="77777777" w:rsidR="007F2496" w:rsidRDefault="007F2496" w:rsidP="00FA6721">
      <w:pPr>
        <w:spacing w:after="0" w:line="240" w:lineRule="auto"/>
        <w:ind w:left="360"/>
        <w:jc w:val="both"/>
        <w:rPr>
          <w:rFonts w:cs="Times New Roman"/>
        </w:rPr>
      </w:pPr>
    </w:p>
    <w:p w14:paraId="7D73DE55" w14:textId="3F6F2FDD" w:rsidR="00FA6721" w:rsidRPr="00BB2209" w:rsidRDefault="00FA6721" w:rsidP="00FA6721">
      <w:pPr>
        <w:spacing w:after="0" w:line="240" w:lineRule="auto"/>
        <w:ind w:left="360"/>
        <w:jc w:val="both"/>
        <w:rPr>
          <w:rFonts w:cs="Times New Roman"/>
        </w:rPr>
      </w:pPr>
      <w:r w:rsidRPr="00BB2209">
        <w:rPr>
          <w:rFonts w:cs="Times New Roman"/>
        </w:rPr>
        <w:t xml:space="preserve">From the list of </w:t>
      </w:r>
      <w:r w:rsidR="00437651">
        <w:rPr>
          <w:rFonts w:cs="Times New Roman"/>
        </w:rPr>
        <w:t>Tribes</w:t>
      </w:r>
      <w:r w:rsidRPr="00BB2209">
        <w:rPr>
          <w:rFonts w:cs="Times New Roman"/>
        </w:rPr>
        <w:t xml:space="preserve"> that meet the “small” criteria, the current base funding for each </w:t>
      </w:r>
      <w:r w:rsidR="00DA42E1">
        <w:rPr>
          <w:rFonts w:cs="Times New Roman"/>
        </w:rPr>
        <w:t>Tribe</w:t>
      </w:r>
      <w:r w:rsidRPr="00BB2209">
        <w:rPr>
          <w:rFonts w:cs="Times New Roman"/>
        </w:rPr>
        <w:t xml:space="preserve"> is determined for the second “needy” criteria.  TPA recurring base funding is provided by OBPM.  Base funding amounts for Law Enforcement, Tribal Management/Development Program (TMDP) and Rights Protection Implementation (RPI) are provided by either the Central Office program or the region.</w:t>
      </w:r>
    </w:p>
    <w:p w14:paraId="61257117" w14:textId="77777777" w:rsidR="00FA6721" w:rsidRPr="00BB2209" w:rsidRDefault="00FA6721" w:rsidP="00FA6721">
      <w:pPr>
        <w:spacing w:after="0" w:line="240" w:lineRule="auto"/>
        <w:ind w:left="360"/>
        <w:jc w:val="both"/>
        <w:rPr>
          <w:rFonts w:cs="Times New Roman"/>
        </w:rPr>
      </w:pPr>
      <w:r w:rsidRPr="00BB2209">
        <w:rPr>
          <w:rFonts w:cs="Times New Roman"/>
        </w:rPr>
        <w:t>NOTE:  The 1994 deductions</w:t>
      </w:r>
      <w:r w:rsidRPr="00BB2209">
        <w:rPr>
          <w:rStyle w:val="FootnoteReference"/>
          <w:rFonts w:cs="Times New Roman"/>
        </w:rPr>
        <w:footnoteReference w:id="4"/>
      </w:r>
      <w:r w:rsidRPr="00BB2209">
        <w:rPr>
          <w:rFonts w:cs="Times New Roman"/>
        </w:rPr>
        <w:t xml:space="preserve"> of Agency Executive Direction, Administration and Trust Services funding is no longer valid.  At the time, TPA funding was first being determined and these were all considered inherently federal functions.  Each of these areas now has contracted funding and designated TPA base funding that has to be considered under this activity.  Law Enforcement, Tribal Management/Development Program (TMDP) and Rights Protection Implementation (RPI) base funding are also included in the calculation as these are non TPA budget lines that are distributed as base funding from the Central Office programs.  </w:t>
      </w:r>
    </w:p>
    <w:p w14:paraId="74707644" w14:textId="77777777" w:rsidR="00FA6721" w:rsidRPr="00BB2209" w:rsidRDefault="00FA6721" w:rsidP="00FA6721">
      <w:pPr>
        <w:spacing w:after="0" w:line="240" w:lineRule="auto"/>
        <w:ind w:left="360"/>
        <w:jc w:val="both"/>
        <w:rPr>
          <w:rFonts w:cs="Times New Roman"/>
        </w:rPr>
      </w:pPr>
    </w:p>
    <w:p w14:paraId="1975F2A9" w14:textId="4606EB9F" w:rsidR="00FA6721" w:rsidRPr="00BB2209" w:rsidRDefault="00FA6721" w:rsidP="00FA6721">
      <w:pPr>
        <w:spacing w:after="0" w:line="240" w:lineRule="auto"/>
        <w:ind w:left="360"/>
        <w:jc w:val="both"/>
        <w:rPr>
          <w:rFonts w:cs="Times New Roman"/>
        </w:rPr>
      </w:pPr>
      <w:r w:rsidRPr="00BB2209">
        <w:rPr>
          <w:rFonts w:cs="Times New Roman"/>
        </w:rPr>
        <w:t xml:space="preserve">Once all </w:t>
      </w:r>
      <w:r w:rsidR="00437651">
        <w:rPr>
          <w:rFonts w:cs="Times New Roman"/>
        </w:rPr>
        <w:t>Tribes</w:t>
      </w:r>
      <w:r w:rsidRPr="00BB2209">
        <w:rPr>
          <w:rFonts w:cs="Times New Roman"/>
        </w:rPr>
        <w:t xml:space="preserve"> with an eligible population and their current base amounts are confirmed, a comparison is made to minimum levels ($160,000 for the lower 48 states and $200,000 in Alaska).  Example: ($130,000 current base) + ($30,000 distribution needed) = ($160,000 minimum level for lower 48).  A distribution is made in order to bring each </w:t>
      </w:r>
      <w:r w:rsidR="00DA42E1">
        <w:rPr>
          <w:rFonts w:cs="Times New Roman"/>
        </w:rPr>
        <w:t>Tribe</w:t>
      </w:r>
      <w:r w:rsidRPr="00BB2209">
        <w:rPr>
          <w:rFonts w:cs="Times New Roman"/>
        </w:rPr>
        <w:t xml:space="preserve"> to the minimum levels (subject to appropriation amount).  Distributions are made to the appropriate region or Office of </w:t>
      </w:r>
      <w:r w:rsidR="00D86EE5">
        <w:rPr>
          <w:rFonts w:cs="Times New Roman"/>
        </w:rPr>
        <w:t>Self-Governance</w:t>
      </w:r>
      <w:r w:rsidRPr="00BB2209">
        <w:rPr>
          <w:rFonts w:cs="Times New Roman"/>
        </w:rPr>
        <w:t xml:space="preserve"> where funds are modified into agreements.  </w:t>
      </w:r>
    </w:p>
    <w:p w14:paraId="5CEAFCDB" w14:textId="77777777" w:rsidR="00FA6721" w:rsidRPr="00BB2209" w:rsidRDefault="00FA6721" w:rsidP="00FA6721">
      <w:pPr>
        <w:spacing w:after="0" w:line="240" w:lineRule="auto"/>
        <w:ind w:left="360"/>
        <w:rPr>
          <w:rFonts w:cs="Times New Roman"/>
          <w:b/>
        </w:rPr>
      </w:pPr>
    </w:p>
    <w:p w14:paraId="3DF357FE" w14:textId="249F78A3" w:rsidR="00FA6721" w:rsidRPr="007F2496" w:rsidRDefault="00FA6721" w:rsidP="00A078FF">
      <w:pPr>
        <w:numPr>
          <w:ilvl w:val="0"/>
          <w:numId w:val="37"/>
        </w:numPr>
        <w:spacing w:after="0" w:line="240" w:lineRule="auto"/>
        <w:ind w:left="360"/>
        <w:contextualSpacing/>
        <w:jc w:val="both"/>
        <w:rPr>
          <w:b/>
        </w:rPr>
      </w:pPr>
      <w:r w:rsidRPr="00BB2209">
        <w:rPr>
          <w:rFonts w:cs="Times New Roman"/>
          <w:b/>
        </w:rPr>
        <w:t xml:space="preserve">Small and Needy Allocation Issues and Recommendations:  </w:t>
      </w:r>
    </w:p>
    <w:p w14:paraId="14E3BDCA" w14:textId="77777777" w:rsidR="007F2496" w:rsidRPr="00BB2209" w:rsidRDefault="007F2496" w:rsidP="007F2496">
      <w:pPr>
        <w:spacing w:after="0" w:line="240" w:lineRule="auto"/>
        <w:ind w:left="360"/>
        <w:contextualSpacing/>
        <w:jc w:val="both"/>
        <w:rPr>
          <w:b/>
        </w:rPr>
      </w:pPr>
    </w:p>
    <w:p w14:paraId="3B837D78" w14:textId="77777777" w:rsidR="00FA6721" w:rsidRPr="00BB2209" w:rsidRDefault="00FA6721" w:rsidP="00A078FF">
      <w:pPr>
        <w:pStyle w:val="ListParagraph"/>
        <w:numPr>
          <w:ilvl w:val="0"/>
          <w:numId w:val="7"/>
        </w:numPr>
        <w:tabs>
          <w:tab w:val="left" w:pos="720"/>
        </w:tabs>
        <w:spacing w:after="0" w:line="240" w:lineRule="auto"/>
        <w:ind w:left="360" w:firstLine="0"/>
        <w:jc w:val="both"/>
        <w:rPr>
          <w:rFonts w:cs="Times New Roman"/>
          <w:b/>
        </w:rPr>
      </w:pPr>
      <w:r w:rsidRPr="00BB2209">
        <w:rPr>
          <w:rFonts w:cs="Times New Roman"/>
          <w:b/>
        </w:rPr>
        <w:t>Small and Needy Issue:  Terminology</w:t>
      </w:r>
    </w:p>
    <w:p w14:paraId="3E714866" w14:textId="0A709A6F" w:rsidR="00FA6721" w:rsidRPr="00BB2209" w:rsidRDefault="00FA6721" w:rsidP="00FA6721">
      <w:pPr>
        <w:pStyle w:val="ListParagraph"/>
        <w:tabs>
          <w:tab w:val="left" w:pos="720"/>
        </w:tabs>
        <w:spacing w:after="0" w:line="240" w:lineRule="auto"/>
        <w:ind w:left="360"/>
        <w:jc w:val="both"/>
        <w:rPr>
          <w:rFonts w:cs="Times New Roman"/>
        </w:rPr>
      </w:pPr>
      <w:r w:rsidRPr="00BB2209">
        <w:rPr>
          <w:rFonts w:cs="Times New Roman"/>
        </w:rPr>
        <w:t xml:space="preserve">Some </w:t>
      </w:r>
      <w:r w:rsidR="00437651">
        <w:rPr>
          <w:rFonts w:cs="Times New Roman"/>
        </w:rPr>
        <w:t>Tribes</w:t>
      </w:r>
      <w:r w:rsidRPr="00BB2209">
        <w:rPr>
          <w:rFonts w:cs="Times New Roman"/>
        </w:rPr>
        <w:t xml:space="preserve"> have expressed concern with the terminology of “small and needy” as comparison to other </w:t>
      </w:r>
      <w:r w:rsidR="00437651">
        <w:rPr>
          <w:rFonts w:cs="Times New Roman"/>
        </w:rPr>
        <w:t>Tribes</w:t>
      </w:r>
      <w:r w:rsidRPr="00BB2209">
        <w:rPr>
          <w:rFonts w:cs="Times New Roman"/>
        </w:rPr>
        <w:t xml:space="preserve"> as “large and greedy”.  </w:t>
      </w:r>
    </w:p>
    <w:p w14:paraId="1AF348CC" w14:textId="77777777" w:rsidR="00E45621" w:rsidRDefault="00E45621" w:rsidP="00FA6721">
      <w:pPr>
        <w:pStyle w:val="ListParagraph"/>
        <w:tabs>
          <w:tab w:val="left" w:pos="720"/>
        </w:tabs>
        <w:spacing w:after="0" w:line="240" w:lineRule="auto"/>
        <w:ind w:left="360"/>
        <w:jc w:val="both"/>
        <w:rPr>
          <w:rFonts w:cs="Times New Roman"/>
          <w:color w:val="FF0000"/>
          <w:u w:val="single"/>
        </w:rPr>
      </w:pPr>
    </w:p>
    <w:p w14:paraId="023C887D" w14:textId="1CDFE637" w:rsidR="00FA6721" w:rsidRPr="00BB2209" w:rsidRDefault="00A81A34" w:rsidP="00FA6721">
      <w:pPr>
        <w:pStyle w:val="ListParagraph"/>
        <w:tabs>
          <w:tab w:val="left" w:pos="720"/>
        </w:tabs>
        <w:spacing w:after="0" w:line="240" w:lineRule="auto"/>
        <w:ind w:left="360"/>
        <w:jc w:val="both"/>
        <w:rPr>
          <w:rFonts w:cs="Times New Roman"/>
          <w:color w:val="FF0000"/>
        </w:rPr>
      </w:pPr>
      <w:r w:rsidRPr="00A81A34">
        <w:rPr>
          <w:rFonts w:cs="Times New Roman"/>
          <w:color w:val="FF0000"/>
          <w:u w:val="single"/>
        </w:rPr>
        <w:t>Recommendation V</w:t>
      </w:r>
      <w:r w:rsidR="00FA6721" w:rsidRPr="00A81A34">
        <w:rPr>
          <w:rFonts w:cs="Times New Roman"/>
          <w:color w:val="FF0000"/>
          <w:u w:val="single"/>
        </w:rPr>
        <w:t>I. (1):</w:t>
      </w:r>
      <w:r w:rsidR="00FA6721" w:rsidRPr="00BB2209">
        <w:rPr>
          <w:rFonts w:cs="Times New Roman"/>
          <w:color w:val="FF0000"/>
        </w:rPr>
        <w:t xml:space="preserve">  Different description or terminology as “small and needy” funds should be explored.</w:t>
      </w:r>
      <w:r w:rsidR="00674F67">
        <w:rPr>
          <w:rFonts w:cs="Times New Roman"/>
          <w:color w:val="FF0000"/>
        </w:rPr>
        <w:t xml:space="preserve">  At TIBC, the term “Small </w:t>
      </w:r>
      <w:r w:rsidR="00437651">
        <w:rPr>
          <w:rFonts w:cs="Times New Roman"/>
          <w:color w:val="FF0000"/>
        </w:rPr>
        <w:t>Tribes</w:t>
      </w:r>
      <w:r w:rsidR="00DA42E1">
        <w:rPr>
          <w:rFonts w:cs="Times New Roman"/>
          <w:color w:val="FF0000"/>
        </w:rPr>
        <w:t xml:space="preserve"> Supplement” was recommended.  It is our understanding this recommendation has already been implemented.</w:t>
      </w:r>
    </w:p>
    <w:p w14:paraId="674CD6BC" w14:textId="77777777" w:rsidR="00FA6721" w:rsidRPr="00BB2209" w:rsidRDefault="00FA6721" w:rsidP="00FA6721">
      <w:pPr>
        <w:pStyle w:val="ListParagraph"/>
        <w:tabs>
          <w:tab w:val="left" w:pos="720"/>
        </w:tabs>
        <w:spacing w:after="0" w:line="240" w:lineRule="auto"/>
        <w:ind w:left="360"/>
        <w:jc w:val="both"/>
        <w:rPr>
          <w:rFonts w:cs="Times New Roman"/>
        </w:rPr>
      </w:pPr>
    </w:p>
    <w:p w14:paraId="09D6D467" w14:textId="77777777" w:rsidR="00FA6721" w:rsidRPr="00BB2209" w:rsidRDefault="00FA6721" w:rsidP="00A078FF">
      <w:pPr>
        <w:pStyle w:val="ListParagraph"/>
        <w:numPr>
          <w:ilvl w:val="0"/>
          <w:numId w:val="7"/>
        </w:numPr>
        <w:tabs>
          <w:tab w:val="left" w:pos="720"/>
        </w:tabs>
        <w:spacing w:after="0" w:line="240" w:lineRule="auto"/>
        <w:ind w:left="360" w:firstLine="0"/>
        <w:jc w:val="both"/>
        <w:rPr>
          <w:rFonts w:cs="Times New Roman"/>
          <w:b/>
        </w:rPr>
      </w:pPr>
      <w:r w:rsidRPr="00BB2209">
        <w:rPr>
          <w:rFonts w:cs="Times New Roman"/>
          <w:b/>
        </w:rPr>
        <w:t>Small and Needy Issue:  Transparency and Accuracy of Data</w:t>
      </w:r>
    </w:p>
    <w:p w14:paraId="119F1F54" w14:textId="35ACFDAE" w:rsidR="00FA6721" w:rsidRPr="00BB2209" w:rsidRDefault="00FA6721" w:rsidP="00FA6721">
      <w:pPr>
        <w:pStyle w:val="ListParagraph"/>
        <w:tabs>
          <w:tab w:val="left" w:pos="720"/>
        </w:tabs>
        <w:spacing w:after="0" w:line="240" w:lineRule="auto"/>
        <w:ind w:left="360"/>
        <w:jc w:val="both"/>
        <w:rPr>
          <w:rFonts w:cs="Times New Roman"/>
        </w:rPr>
      </w:pPr>
      <w:r w:rsidRPr="00BB2209">
        <w:rPr>
          <w:rFonts w:cs="Times New Roman"/>
        </w:rPr>
        <w:t xml:space="preserve">Some </w:t>
      </w:r>
      <w:r w:rsidR="00437651">
        <w:rPr>
          <w:rFonts w:cs="Times New Roman"/>
        </w:rPr>
        <w:t>Tribes</w:t>
      </w:r>
      <w:r w:rsidRPr="00BB2209">
        <w:rPr>
          <w:rFonts w:cs="Times New Roman"/>
        </w:rPr>
        <w:t xml:space="preserve"> expressed concern regarding the accuracy of the base amount utilized for the eligibility criteria.  This issue was addressed in the 1994 report</w:t>
      </w:r>
      <w:r w:rsidRPr="00BB2209">
        <w:rPr>
          <w:rStyle w:val="FootnoteReference"/>
          <w:rFonts w:cs="Times New Roman"/>
        </w:rPr>
        <w:footnoteReference w:id="5"/>
      </w:r>
      <w:r w:rsidRPr="00BB2209">
        <w:rPr>
          <w:rFonts w:cs="Times New Roman"/>
        </w:rPr>
        <w:t xml:space="preserve"> and further stated that, “Information should be certified by Area Directors”.  The workgroup could not confirm if the information is currently being certified by the regions.  Nonetheless, </w:t>
      </w:r>
      <w:r w:rsidR="00437651">
        <w:rPr>
          <w:rFonts w:cs="Times New Roman"/>
        </w:rPr>
        <w:t>Tribes</w:t>
      </w:r>
      <w:r w:rsidRPr="00BB2209">
        <w:rPr>
          <w:rFonts w:cs="Times New Roman"/>
        </w:rPr>
        <w:t xml:space="preserve"> have not been afforded the opportunity to review the TPA recurring base amounts utilized for distribution calculations.</w:t>
      </w:r>
    </w:p>
    <w:p w14:paraId="20819DED" w14:textId="77777777" w:rsidR="00E45621" w:rsidRDefault="00E45621" w:rsidP="00FA6721">
      <w:pPr>
        <w:pStyle w:val="ListParagraph"/>
        <w:tabs>
          <w:tab w:val="left" w:pos="720"/>
        </w:tabs>
        <w:spacing w:after="0" w:line="240" w:lineRule="auto"/>
        <w:ind w:left="360"/>
        <w:jc w:val="both"/>
        <w:rPr>
          <w:rFonts w:cs="Times New Roman"/>
          <w:color w:val="FF0000"/>
          <w:u w:val="single"/>
        </w:rPr>
      </w:pPr>
    </w:p>
    <w:p w14:paraId="279460B8" w14:textId="2DE54FB7" w:rsidR="00FA6721" w:rsidRPr="00BB2209" w:rsidRDefault="00A81A34" w:rsidP="00FA6721">
      <w:pPr>
        <w:pStyle w:val="ListParagraph"/>
        <w:tabs>
          <w:tab w:val="left" w:pos="720"/>
        </w:tabs>
        <w:spacing w:after="0" w:line="240" w:lineRule="auto"/>
        <w:ind w:left="360"/>
        <w:jc w:val="both"/>
        <w:rPr>
          <w:rFonts w:cs="Times New Roman"/>
          <w:color w:val="FF0000"/>
        </w:rPr>
      </w:pPr>
      <w:r w:rsidRPr="00A81A34">
        <w:rPr>
          <w:rFonts w:cs="Times New Roman"/>
          <w:color w:val="FF0000"/>
          <w:u w:val="single"/>
        </w:rPr>
        <w:t>Recommendation V</w:t>
      </w:r>
      <w:r w:rsidR="00FA6721" w:rsidRPr="00A81A34">
        <w:rPr>
          <w:rFonts w:cs="Times New Roman"/>
          <w:color w:val="FF0000"/>
          <w:u w:val="single"/>
        </w:rPr>
        <w:t>I. (2a):</w:t>
      </w:r>
      <w:r w:rsidR="00FA6721" w:rsidRPr="00BB2209">
        <w:rPr>
          <w:rFonts w:cs="Times New Roman"/>
          <w:color w:val="FF0000"/>
        </w:rPr>
        <w:t xml:space="preserve">  The base amounts should be certified by Regional Directors, confirmed with the </w:t>
      </w:r>
      <w:r w:rsidR="00437651">
        <w:rPr>
          <w:rFonts w:cs="Times New Roman"/>
          <w:color w:val="FF0000"/>
        </w:rPr>
        <w:t>Tribes</w:t>
      </w:r>
      <w:r w:rsidR="00FA6721" w:rsidRPr="00BB2209">
        <w:rPr>
          <w:rFonts w:cs="Times New Roman"/>
          <w:color w:val="FF0000"/>
        </w:rPr>
        <w:t xml:space="preserve">, or at minimum, supplied to the </w:t>
      </w:r>
      <w:r w:rsidR="00DA42E1">
        <w:rPr>
          <w:rFonts w:cs="Times New Roman"/>
          <w:color w:val="FF0000"/>
        </w:rPr>
        <w:t>Tribe</w:t>
      </w:r>
      <w:r w:rsidR="00FA6721" w:rsidRPr="00BB2209">
        <w:rPr>
          <w:rFonts w:cs="Times New Roman"/>
          <w:color w:val="FF0000"/>
        </w:rPr>
        <w:t xml:space="preserve"> upon request.</w:t>
      </w:r>
    </w:p>
    <w:p w14:paraId="024F4199" w14:textId="77777777" w:rsidR="00A81A34" w:rsidRDefault="00A81A34" w:rsidP="00FA6721">
      <w:pPr>
        <w:pStyle w:val="ListParagraph"/>
        <w:tabs>
          <w:tab w:val="left" w:pos="720"/>
        </w:tabs>
        <w:spacing w:after="0" w:line="240" w:lineRule="auto"/>
        <w:ind w:left="360"/>
        <w:jc w:val="both"/>
        <w:rPr>
          <w:rFonts w:cs="Times New Roman"/>
          <w:color w:val="FF0000"/>
          <w:u w:val="single"/>
        </w:rPr>
      </w:pPr>
    </w:p>
    <w:p w14:paraId="35943A63" w14:textId="7E623791" w:rsidR="00FA6721" w:rsidRPr="00BB2209" w:rsidRDefault="00A81A34" w:rsidP="00FA6721">
      <w:pPr>
        <w:pStyle w:val="ListParagraph"/>
        <w:tabs>
          <w:tab w:val="left" w:pos="720"/>
        </w:tabs>
        <w:spacing w:after="0" w:line="240" w:lineRule="auto"/>
        <w:ind w:left="360"/>
        <w:jc w:val="both"/>
        <w:rPr>
          <w:rFonts w:cs="Times New Roman"/>
          <w:color w:val="FF0000"/>
        </w:rPr>
      </w:pPr>
      <w:r w:rsidRPr="00A81A34">
        <w:rPr>
          <w:rFonts w:cs="Times New Roman"/>
          <w:color w:val="FF0000"/>
          <w:u w:val="single"/>
        </w:rPr>
        <w:t>Recommendation V</w:t>
      </w:r>
      <w:r w:rsidR="00FA6721" w:rsidRPr="00A81A34">
        <w:rPr>
          <w:rFonts w:cs="Times New Roman"/>
          <w:color w:val="FF0000"/>
          <w:u w:val="single"/>
        </w:rPr>
        <w:t>I. (2b):</w:t>
      </w:r>
      <w:r w:rsidR="00FA6721" w:rsidRPr="00BB2209">
        <w:rPr>
          <w:rFonts w:cs="Times New Roman"/>
          <w:color w:val="FF0000"/>
        </w:rPr>
        <w:t xml:space="preserve">  Should the appropriation amount not be sufficient to bring all </w:t>
      </w:r>
      <w:r w:rsidR="00437651">
        <w:rPr>
          <w:rFonts w:cs="Times New Roman"/>
          <w:color w:val="FF0000"/>
        </w:rPr>
        <w:t>Tribes</w:t>
      </w:r>
      <w:r w:rsidR="00FA6721" w:rsidRPr="00BB2209">
        <w:rPr>
          <w:rFonts w:cs="Times New Roman"/>
          <w:color w:val="FF0000"/>
        </w:rPr>
        <w:t xml:space="preserve"> to the minimum levels ($160,000/$200,000), the methodology for distribution should be developed in consultation with </w:t>
      </w:r>
      <w:r w:rsidR="00437651">
        <w:rPr>
          <w:rFonts w:cs="Times New Roman"/>
          <w:color w:val="FF0000"/>
        </w:rPr>
        <w:t>Tribes</w:t>
      </w:r>
      <w:r w:rsidR="00FA6721" w:rsidRPr="00BB2209">
        <w:rPr>
          <w:rFonts w:cs="Times New Roman"/>
          <w:color w:val="FF0000"/>
        </w:rPr>
        <w:t>.</w:t>
      </w:r>
    </w:p>
    <w:p w14:paraId="1290BD77" w14:textId="77777777" w:rsidR="00163F3C" w:rsidRPr="00BB2209" w:rsidRDefault="00163F3C" w:rsidP="00FA6721">
      <w:pPr>
        <w:pStyle w:val="ListParagraph"/>
        <w:tabs>
          <w:tab w:val="left" w:pos="720"/>
        </w:tabs>
        <w:ind w:left="360"/>
        <w:jc w:val="both"/>
        <w:rPr>
          <w:rFonts w:cs="Times New Roman"/>
          <w:b/>
        </w:rPr>
      </w:pPr>
    </w:p>
    <w:p w14:paraId="55C12C03" w14:textId="0D126CEC" w:rsidR="006720E7" w:rsidRDefault="000722AD" w:rsidP="00A078FF">
      <w:pPr>
        <w:pStyle w:val="Heading1"/>
        <w:numPr>
          <w:ilvl w:val="0"/>
          <w:numId w:val="2"/>
        </w:numPr>
        <w:ind w:left="720"/>
        <w:rPr>
          <w:rFonts w:ascii="Times New Roman" w:hAnsi="Times New Roman" w:cs="Times New Roman"/>
          <w:sz w:val="28"/>
          <w:szCs w:val="28"/>
        </w:rPr>
      </w:pPr>
      <w:bookmarkStart w:id="8" w:name="_Toc50080688"/>
      <w:r>
        <w:rPr>
          <w:rFonts w:ascii="Times New Roman" w:hAnsi="Times New Roman" w:cs="Times New Roman"/>
          <w:sz w:val="28"/>
          <w:szCs w:val="28"/>
        </w:rPr>
        <w:lastRenderedPageBreak/>
        <w:t xml:space="preserve">Human Services- </w:t>
      </w:r>
      <w:r w:rsidR="006720E7" w:rsidRPr="006720E7">
        <w:rPr>
          <w:rFonts w:ascii="Times New Roman" w:hAnsi="Times New Roman" w:cs="Times New Roman"/>
          <w:sz w:val="28"/>
          <w:szCs w:val="28"/>
        </w:rPr>
        <w:t>Welfare Assistance</w:t>
      </w:r>
      <w:bookmarkEnd w:id="8"/>
    </w:p>
    <w:p w14:paraId="16E9632B" w14:textId="77777777" w:rsidR="007F2496" w:rsidRPr="007F2496" w:rsidRDefault="007F2496" w:rsidP="007F2496">
      <w:pPr>
        <w:pStyle w:val="NoSpacing"/>
      </w:pPr>
    </w:p>
    <w:p w14:paraId="6EC24841" w14:textId="128E1C66" w:rsidR="000722AD" w:rsidRDefault="000722AD" w:rsidP="00A078FF">
      <w:pPr>
        <w:pStyle w:val="ListParagraph"/>
        <w:numPr>
          <w:ilvl w:val="0"/>
          <w:numId w:val="34"/>
        </w:numPr>
        <w:spacing w:after="0" w:line="240" w:lineRule="auto"/>
        <w:ind w:left="360"/>
        <w:jc w:val="both"/>
        <w:rPr>
          <w:rFonts w:cs="Times New Roman"/>
          <w:b/>
        </w:rPr>
      </w:pPr>
      <w:r w:rsidRPr="000722AD">
        <w:rPr>
          <w:rFonts w:cs="Times New Roman"/>
          <w:b/>
        </w:rPr>
        <w:t>Background and Current Operations</w:t>
      </w:r>
    </w:p>
    <w:p w14:paraId="2E5AC54C" w14:textId="2899F014" w:rsidR="008F1951" w:rsidRDefault="000722AD" w:rsidP="00E55169">
      <w:pPr>
        <w:spacing w:after="0" w:line="240" w:lineRule="auto"/>
        <w:ind w:left="360"/>
        <w:contextualSpacing/>
        <w:jc w:val="both"/>
        <w:rPr>
          <w:rFonts w:cs="Times New Roman"/>
        </w:rPr>
      </w:pPr>
      <w:r>
        <w:rPr>
          <w:rFonts w:cs="Times New Roman"/>
        </w:rPr>
        <w:t>Welfare assistance is only provided when no comparable financial assistance or social services are available from state, Tribal, county, local or other federal agencies.  The assistance categories (general, chil</w:t>
      </w:r>
      <w:r w:rsidR="008F1951">
        <w:rPr>
          <w:rFonts w:cs="Times New Roman"/>
        </w:rPr>
        <w:t>d, adult, burial, emergency) are</w:t>
      </w:r>
      <w:r>
        <w:rPr>
          <w:rFonts w:cs="Times New Roman"/>
        </w:rPr>
        <w:t xml:space="preserve"> funded each year at rates established by the Assistance Secretary- Indian Affairs or by the state and are subject to change.  </w:t>
      </w:r>
      <w:r w:rsidR="00160E4C">
        <w:rPr>
          <w:rFonts w:cs="Times New Roman"/>
        </w:rPr>
        <w:t xml:space="preserve">A </w:t>
      </w:r>
      <w:r w:rsidR="00DA42E1">
        <w:rPr>
          <w:rFonts w:cs="Times New Roman"/>
        </w:rPr>
        <w:t>Tribe</w:t>
      </w:r>
      <w:r w:rsidR="00160E4C">
        <w:rPr>
          <w:rFonts w:cs="Times New Roman"/>
        </w:rPr>
        <w:t xml:space="preserve"> may operate welfare a</w:t>
      </w:r>
      <w:r w:rsidR="008F1951">
        <w:rPr>
          <w:rFonts w:cs="Times New Roman"/>
        </w:rPr>
        <w:t>ssistance funds through the following mechanisms</w:t>
      </w:r>
      <w:r w:rsidR="007F2496">
        <w:rPr>
          <w:rFonts w:cs="Times New Roman"/>
        </w:rPr>
        <w:t>:</w:t>
      </w:r>
    </w:p>
    <w:p w14:paraId="696EA989" w14:textId="77777777" w:rsidR="007F2496" w:rsidRDefault="007F2496" w:rsidP="002D79D0">
      <w:pPr>
        <w:spacing w:after="0" w:line="240" w:lineRule="auto"/>
        <w:jc w:val="both"/>
        <w:rPr>
          <w:rFonts w:cs="Times New Roman"/>
        </w:rPr>
      </w:pPr>
    </w:p>
    <w:p w14:paraId="6B4FCCCC" w14:textId="77777777" w:rsidR="008F1951" w:rsidRDefault="008F1951" w:rsidP="00A078FF">
      <w:pPr>
        <w:pStyle w:val="ListParagraph"/>
        <w:numPr>
          <w:ilvl w:val="0"/>
          <w:numId w:val="35"/>
        </w:numPr>
        <w:spacing w:after="0" w:line="240" w:lineRule="auto"/>
        <w:jc w:val="both"/>
        <w:rPr>
          <w:rFonts w:cs="Times New Roman"/>
        </w:rPr>
      </w:pPr>
      <w:r>
        <w:rPr>
          <w:rFonts w:cs="Times New Roman"/>
        </w:rPr>
        <w:t>ISDEAA Title I Contract</w:t>
      </w:r>
      <w:r>
        <w:rPr>
          <w:rFonts w:cs="Times New Roman"/>
        </w:rPr>
        <w:tab/>
        <w:t>administered by BIA Regional Offices</w:t>
      </w:r>
    </w:p>
    <w:p w14:paraId="6F70A64B" w14:textId="1FB5DC7C" w:rsidR="008F1951" w:rsidRDefault="008F1951" w:rsidP="00A078FF">
      <w:pPr>
        <w:pStyle w:val="ListParagraph"/>
        <w:numPr>
          <w:ilvl w:val="0"/>
          <w:numId w:val="35"/>
        </w:numPr>
        <w:spacing w:after="0" w:line="240" w:lineRule="auto"/>
        <w:jc w:val="both"/>
        <w:rPr>
          <w:rFonts w:cs="Times New Roman"/>
        </w:rPr>
      </w:pPr>
      <w:r>
        <w:rPr>
          <w:rFonts w:cs="Times New Roman"/>
        </w:rPr>
        <w:t>ISDEAA Title IV Compact</w:t>
      </w:r>
      <w:r>
        <w:rPr>
          <w:rFonts w:cs="Times New Roman"/>
        </w:rPr>
        <w:tab/>
        <w:t xml:space="preserve">administered by Office of </w:t>
      </w:r>
      <w:r w:rsidR="00D86EE5">
        <w:rPr>
          <w:rFonts w:cs="Times New Roman"/>
        </w:rPr>
        <w:t>Self-Governance</w:t>
      </w:r>
      <w:r>
        <w:rPr>
          <w:rFonts w:cs="Times New Roman"/>
        </w:rPr>
        <w:t xml:space="preserve"> (OSG)</w:t>
      </w:r>
    </w:p>
    <w:p w14:paraId="4FA87292" w14:textId="77777777" w:rsidR="008F1951" w:rsidRPr="008F1951" w:rsidRDefault="008F1951" w:rsidP="00A078FF">
      <w:pPr>
        <w:pStyle w:val="ListParagraph"/>
        <w:numPr>
          <w:ilvl w:val="0"/>
          <w:numId w:val="35"/>
        </w:numPr>
        <w:spacing w:after="0" w:line="240" w:lineRule="auto"/>
        <w:jc w:val="both"/>
        <w:rPr>
          <w:rFonts w:cs="Times New Roman"/>
        </w:rPr>
      </w:pPr>
      <w:r>
        <w:rPr>
          <w:rFonts w:cs="Times New Roman"/>
        </w:rPr>
        <w:t>P.L.102-477 Plan</w:t>
      </w:r>
      <w:r w:rsidR="00E45621">
        <w:rPr>
          <w:rFonts w:cs="Times New Roman"/>
        </w:rPr>
        <w:t xml:space="preserve"> </w:t>
      </w:r>
      <w:r>
        <w:rPr>
          <w:rFonts w:cs="Times New Roman"/>
        </w:rPr>
        <w:t>administered by Division of Workforce Development (DWD)</w:t>
      </w:r>
    </w:p>
    <w:p w14:paraId="0C403777" w14:textId="77777777" w:rsidR="00E45621" w:rsidRDefault="00E45621" w:rsidP="002D79D0">
      <w:pPr>
        <w:spacing w:after="0" w:line="240" w:lineRule="auto"/>
        <w:jc w:val="both"/>
        <w:rPr>
          <w:rFonts w:cs="Times New Roman"/>
        </w:rPr>
      </w:pPr>
    </w:p>
    <w:p w14:paraId="169C7D57" w14:textId="556AD166" w:rsidR="004A15CF" w:rsidRDefault="000722AD" w:rsidP="00E55169">
      <w:pPr>
        <w:spacing w:after="0" w:line="240" w:lineRule="auto"/>
        <w:ind w:left="360"/>
        <w:contextualSpacing/>
        <w:jc w:val="both"/>
        <w:rPr>
          <w:rFonts w:cs="Times New Roman"/>
        </w:rPr>
      </w:pPr>
      <w:r>
        <w:rPr>
          <w:rFonts w:cs="Times New Roman"/>
        </w:rPr>
        <w:t>W</w:t>
      </w:r>
      <w:r w:rsidR="00160E4C">
        <w:rPr>
          <w:rFonts w:cs="Times New Roman"/>
        </w:rPr>
        <w:t>elfare a</w:t>
      </w:r>
      <w:r>
        <w:rPr>
          <w:rFonts w:cs="Times New Roman"/>
        </w:rPr>
        <w:t xml:space="preserve">ssistance funds are distributed by </w:t>
      </w:r>
      <w:r w:rsidR="008F1951">
        <w:rPr>
          <w:rFonts w:cs="Times New Roman"/>
        </w:rPr>
        <w:t>Office of Indian Services (</w:t>
      </w:r>
      <w:r>
        <w:rPr>
          <w:rFonts w:cs="Times New Roman"/>
        </w:rPr>
        <w:t>OIS</w:t>
      </w:r>
      <w:r w:rsidR="008F1951">
        <w:rPr>
          <w:rFonts w:cs="Times New Roman"/>
        </w:rPr>
        <w:t>)</w:t>
      </w:r>
      <w:r>
        <w:rPr>
          <w:rFonts w:cs="Times New Roman"/>
        </w:rPr>
        <w:t xml:space="preserve"> in accordance with </w:t>
      </w:r>
      <w:r w:rsidR="00AB0690" w:rsidRPr="000722AD">
        <w:rPr>
          <w:rFonts w:cs="Times New Roman"/>
        </w:rPr>
        <w:t>Indian Affairs Manual (IAM), Part 70 Chapter 3</w:t>
      </w:r>
      <w:r w:rsidR="004A15CF">
        <w:rPr>
          <w:rFonts w:cs="Times New Roman"/>
        </w:rPr>
        <w:t>, which outlines the</w:t>
      </w:r>
      <w:r w:rsidR="004A15CF" w:rsidRPr="004A15CF">
        <w:rPr>
          <w:rFonts w:cs="Times New Roman"/>
        </w:rPr>
        <w:t xml:space="preserve"> policy and procedures for submission of the Financial Assistance and Social Service Report (FASSR), the Request for Additional Funds (RAF), and the required accompanying documentation</w:t>
      </w:r>
      <w:r w:rsidR="008F1951">
        <w:rPr>
          <w:rFonts w:cs="Times New Roman"/>
        </w:rPr>
        <w:t xml:space="preserve">.  There </w:t>
      </w:r>
      <w:r w:rsidR="004A15CF">
        <w:rPr>
          <w:rFonts w:cs="Times New Roman"/>
        </w:rPr>
        <w:t>are two distributions each year described in brief below.</w:t>
      </w:r>
      <w:r w:rsidR="004A15CF" w:rsidRPr="004A15CF">
        <w:rPr>
          <w:rFonts w:cs="Times New Roman"/>
        </w:rPr>
        <w:t xml:space="preserve"> </w:t>
      </w:r>
    </w:p>
    <w:p w14:paraId="7DF00DB8" w14:textId="77777777" w:rsidR="007F2496" w:rsidRDefault="007F2496" w:rsidP="002D79D0">
      <w:pPr>
        <w:spacing w:after="0" w:line="240" w:lineRule="auto"/>
        <w:jc w:val="both"/>
        <w:rPr>
          <w:rFonts w:cs="Times New Roman"/>
        </w:rPr>
      </w:pPr>
    </w:p>
    <w:p w14:paraId="0C81336C" w14:textId="77777777" w:rsidR="004A15CF" w:rsidRDefault="004A15CF" w:rsidP="00E45621">
      <w:pPr>
        <w:spacing w:after="0" w:line="240" w:lineRule="auto"/>
        <w:ind w:left="360"/>
        <w:jc w:val="both"/>
        <w:rPr>
          <w:rFonts w:cs="Times New Roman"/>
        </w:rPr>
      </w:pPr>
      <w:r>
        <w:rPr>
          <w:rFonts w:cs="Times New Roman"/>
        </w:rPr>
        <w:t xml:space="preserve">1. </w:t>
      </w:r>
      <w:r w:rsidRPr="004A15CF">
        <w:rPr>
          <w:rFonts w:cs="Times New Roman"/>
          <w:u w:val="single"/>
        </w:rPr>
        <w:t>Initial Distribution</w:t>
      </w:r>
      <w:r>
        <w:rPr>
          <w:rFonts w:cs="Times New Roman"/>
        </w:rPr>
        <w:t>:  This distribution is based upon 75% of estimated need.  October 1</w:t>
      </w:r>
      <w:r w:rsidRPr="004A15CF">
        <w:rPr>
          <w:rFonts w:cs="Times New Roman"/>
          <w:vertAlign w:val="superscript"/>
        </w:rPr>
        <w:t>st</w:t>
      </w:r>
      <w:r>
        <w:rPr>
          <w:rFonts w:cs="Times New Roman"/>
        </w:rPr>
        <w:t xml:space="preserve"> each year the actual expenditures reported in the last completed FASSR (2 years old data)</w:t>
      </w:r>
      <w:r w:rsidR="00160E4C">
        <w:rPr>
          <w:rFonts w:cs="Times New Roman"/>
        </w:rPr>
        <w:t>, or the prior year approved RAF FASSR,</w:t>
      </w:r>
      <w:r>
        <w:rPr>
          <w:rFonts w:cs="Times New Roman"/>
        </w:rPr>
        <w:t xml:space="preserve"> adjusted for carryover</w:t>
      </w:r>
      <w:r w:rsidR="00160E4C">
        <w:rPr>
          <w:rFonts w:cs="Times New Roman"/>
        </w:rPr>
        <w:t>,</w:t>
      </w:r>
      <w:r>
        <w:rPr>
          <w:rFonts w:cs="Times New Roman"/>
        </w:rPr>
        <w:t xml:space="preserve"> </w:t>
      </w:r>
      <w:r w:rsidR="00160E4C">
        <w:rPr>
          <w:rFonts w:cs="Times New Roman"/>
        </w:rPr>
        <w:t xml:space="preserve">is used </w:t>
      </w:r>
      <w:r>
        <w:rPr>
          <w:rFonts w:cs="Times New Roman"/>
        </w:rPr>
        <w:t>to calculate</w:t>
      </w:r>
      <w:r w:rsidR="00160E4C">
        <w:rPr>
          <w:rFonts w:cs="Times New Roman"/>
        </w:rPr>
        <w:t xml:space="preserve"> estimated need.</w:t>
      </w:r>
    </w:p>
    <w:p w14:paraId="49EE19EC" w14:textId="77777777" w:rsidR="007F2496" w:rsidRDefault="007F2496" w:rsidP="00E45621">
      <w:pPr>
        <w:spacing w:after="0" w:line="240" w:lineRule="auto"/>
        <w:ind w:left="360"/>
        <w:jc w:val="both"/>
        <w:rPr>
          <w:rFonts w:cs="Times New Roman"/>
        </w:rPr>
      </w:pPr>
    </w:p>
    <w:p w14:paraId="539E6E48" w14:textId="32ED506D" w:rsidR="0039527D" w:rsidRDefault="004A15CF" w:rsidP="00E45621">
      <w:pPr>
        <w:spacing w:after="0" w:line="240" w:lineRule="auto"/>
        <w:ind w:left="360"/>
        <w:jc w:val="both"/>
        <w:rPr>
          <w:rFonts w:cs="Times New Roman"/>
        </w:rPr>
      </w:pPr>
      <w:r>
        <w:rPr>
          <w:rFonts w:cs="Times New Roman"/>
        </w:rPr>
        <w:t xml:space="preserve">2. </w:t>
      </w:r>
      <w:r w:rsidRPr="004A15CF">
        <w:rPr>
          <w:rFonts w:cs="Times New Roman"/>
          <w:u w:val="single"/>
        </w:rPr>
        <w:t>Final Distribution</w:t>
      </w:r>
      <w:r>
        <w:rPr>
          <w:rFonts w:cs="Times New Roman"/>
        </w:rPr>
        <w:t xml:space="preserve">:  </w:t>
      </w:r>
      <w:r w:rsidR="00160E4C">
        <w:rPr>
          <w:rFonts w:cs="Times New Roman"/>
        </w:rPr>
        <w:t xml:space="preserve"> This distribution is based upon reported actual expenditures reported in the FASSR from the previous year.  The end-of-year FASSR is due by October 31</w:t>
      </w:r>
      <w:r w:rsidR="00160E4C" w:rsidRPr="00160E4C">
        <w:rPr>
          <w:rFonts w:cs="Times New Roman"/>
          <w:vertAlign w:val="superscript"/>
        </w:rPr>
        <w:t>st</w:t>
      </w:r>
      <w:r w:rsidR="00160E4C">
        <w:rPr>
          <w:rFonts w:cs="Times New Roman"/>
        </w:rPr>
        <w:t xml:space="preserve"> for fiscal year </w:t>
      </w:r>
      <w:r w:rsidR="00437651">
        <w:rPr>
          <w:rFonts w:cs="Times New Roman"/>
        </w:rPr>
        <w:t>Tribes</w:t>
      </w:r>
      <w:r w:rsidR="00160E4C">
        <w:rPr>
          <w:rFonts w:cs="Times New Roman"/>
        </w:rPr>
        <w:t xml:space="preserve"> and January 31</w:t>
      </w:r>
      <w:r w:rsidR="00160E4C" w:rsidRPr="00160E4C">
        <w:rPr>
          <w:rFonts w:cs="Times New Roman"/>
          <w:vertAlign w:val="superscript"/>
        </w:rPr>
        <w:t>st</w:t>
      </w:r>
      <w:r w:rsidR="00160E4C">
        <w:rPr>
          <w:rFonts w:cs="Times New Roman"/>
        </w:rPr>
        <w:t xml:space="preserve"> for calendar year </w:t>
      </w:r>
      <w:r w:rsidR="00437651">
        <w:rPr>
          <w:rFonts w:cs="Times New Roman"/>
        </w:rPr>
        <w:t>Tribes</w:t>
      </w:r>
      <w:r w:rsidR="00160E4C">
        <w:rPr>
          <w:rFonts w:cs="Times New Roman"/>
        </w:rPr>
        <w:t>.  The Final Distribution is to be processed by OIS no later than June 15</w:t>
      </w:r>
      <w:r w:rsidR="00160E4C" w:rsidRPr="00160E4C">
        <w:rPr>
          <w:rFonts w:cs="Times New Roman"/>
          <w:vertAlign w:val="superscript"/>
        </w:rPr>
        <w:t>th</w:t>
      </w:r>
      <w:r w:rsidR="00160E4C">
        <w:rPr>
          <w:rFonts w:cs="Times New Roman"/>
        </w:rPr>
        <w:t xml:space="preserve">. </w:t>
      </w:r>
    </w:p>
    <w:p w14:paraId="7FF994E6" w14:textId="77777777" w:rsidR="00E45621" w:rsidRDefault="00E45621" w:rsidP="00E45621">
      <w:pPr>
        <w:spacing w:after="0" w:line="240" w:lineRule="auto"/>
        <w:jc w:val="both"/>
        <w:rPr>
          <w:rFonts w:cs="Times New Roman"/>
        </w:rPr>
      </w:pPr>
    </w:p>
    <w:p w14:paraId="24D2261B" w14:textId="183B1C41" w:rsidR="00160E4C" w:rsidRDefault="00160E4C" w:rsidP="00E55169">
      <w:pPr>
        <w:spacing w:after="0" w:line="240" w:lineRule="auto"/>
        <w:ind w:left="360"/>
        <w:contextualSpacing/>
        <w:jc w:val="both"/>
        <w:rPr>
          <w:rFonts w:cs="Times New Roman"/>
        </w:rPr>
      </w:pPr>
      <w:r>
        <w:rPr>
          <w:rFonts w:cs="Times New Roman"/>
        </w:rPr>
        <w:t xml:space="preserve">Since 2009, Congress has placed a statutory cap on the amount of welfare </w:t>
      </w:r>
      <w:r w:rsidR="00A027B4">
        <w:rPr>
          <w:rFonts w:cs="Times New Roman"/>
        </w:rPr>
        <w:t xml:space="preserve">assistance funding that can be distributed to </w:t>
      </w:r>
      <w:r w:rsidR="00437651">
        <w:rPr>
          <w:rFonts w:cs="Times New Roman"/>
        </w:rPr>
        <w:t>Tribes</w:t>
      </w:r>
      <w:r w:rsidR="00A027B4">
        <w:rPr>
          <w:rFonts w:cs="Times New Roman"/>
        </w:rPr>
        <w:t xml:space="preserve">.  Should the national welfare assistance need (accumulated from </w:t>
      </w:r>
      <w:r w:rsidR="00DA42E1">
        <w:rPr>
          <w:rFonts w:cs="Times New Roman"/>
        </w:rPr>
        <w:t>Tribal</w:t>
      </w:r>
      <w:r w:rsidR="00A027B4">
        <w:rPr>
          <w:rFonts w:cs="Times New Roman"/>
        </w:rPr>
        <w:t xml:space="preserve"> FASSR submissions) be greater than the capped amount, then funds are disbursed on a pro rata basis of actual need.</w:t>
      </w:r>
      <w:r w:rsidR="00974DAC">
        <w:rPr>
          <w:rFonts w:cs="Times New Roman"/>
        </w:rPr>
        <w:t xml:space="preserve">  However, </w:t>
      </w:r>
      <w:r w:rsidR="00437651">
        <w:rPr>
          <w:rFonts w:cs="Times New Roman"/>
        </w:rPr>
        <w:t>Tribes</w:t>
      </w:r>
      <w:r w:rsidR="00974DAC">
        <w:rPr>
          <w:rFonts w:cs="Times New Roman"/>
        </w:rPr>
        <w:t xml:space="preserve"> that have chosen a Tribal Redesign Plan for General Assistance receive the fixed amount agreed upon pursuant to 25 CFR 20.202 to 20.210.  </w:t>
      </w:r>
      <w:r w:rsidR="00A027B4">
        <w:rPr>
          <w:rFonts w:cs="Times New Roman"/>
        </w:rPr>
        <w:t xml:space="preserve"> It should be noted that the appropriations language has historically provided that, </w:t>
      </w:r>
      <w:r w:rsidR="00437651">
        <w:rPr>
          <w:rFonts w:cs="Times New Roman"/>
        </w:rPr>
        <w:t>Tribes</w:t>
      </w:r>
      <w:r w:rsidR="00A027B4">
        <w:rPr>
          <w:rFonts w:cs="Times New Roman"/>
        </w:rPr>
        <w:t xml:space="preserve"> may use their tribal priority allocations (TPA) for unmet welfare assistance costs.</w:t>
      </w:r>
    </w:p>
    <w:p w14:paraId="2D0C98AD" w14:textId="77777777" w:rsidR="002D79D0" w:rsidRPr="00160E4C" w:rsidRDefault="002D79D0" w:rsidP="00E45621">
      <w:pPr>
        <w:spacing w:after="0" w:line="240" w:lineRule="auto"/>
        <w:jc w:val="both"/>
        <w:rPr>
          <w:rFonts w:cs="Times New Roman"/>
        </w:rPr>
      </w:pPr>
    </w:p>
    <w:p w14:paraId="5749E788" w14:textId="77777777" w:rsidR="002D79D0" w:rsidRPr="002D79D0" w:rsidRDefault="002D79D0" w:rsidP="00E45621">
      <w:pPr>
        <w:pStyle w:val="ListParagraph"/>
        <w:numPr>
          <w:ilvl w:val="0"/>
          <w:numId w:val="34"/>
        </w:numPr>
        <w:spacing w:after="0" w:line="240" w:lineRule="auto"/>
        <w:ind w:left="360"/>
        <w:jc w:val="both"/>
        <w:rPr>
          <w:rFonts w:cs="Times New Roman"/>
          <w:b/>
        </w:rPr>
      </w:pPr>
      <w:r w:rsidRPr="002D79D0">
        <w:rPr>
          <w:rFonts w:cs="Times New Roman"/>
          <w:b/>
        </w:rPr>
        <w:t>Issues and Recommendations</w:t>
      </w:r>
    </w:p>
    <w:p w14:paraId="49443F92" w14:textId="77777777" w:rsidR="003F35EF" w:rsidRDefault="003F35EF" w:rsidP="00E45621">
      <w:pPr>
        <w:pStyle w:val="ListParagraph"/>
        <w:numPr>
          <w:ilvl w:val="0"/>
          <w:numId w:val="36"/>
        </w:numPr>
        <w:spacing w:after="0" w:line="240" w:lineRule="auto"/>
        <w:jc w:val="both"/>
        <w:rPr>
          <w:b/>
        </w:rPr>
      </w:pPr>
      <w:r w:rsidRPr="00D24659">
        <w:rPr>
          <w:b/>
        </w:rPr>
        <w:t>Welfare Assistance</w:t>
      </w:r>
      <w:r>
        <w:rPr>
          <w:b/>
        </w:rPr>
        <w:t xml:space="preserve"> Issue:  Historical pro-rata reduction.</w:t>
      </w:r>
    </w:p>
    <w:p w14:paraId="5A47A4D8" w14:textId="4CCEC6CE" w:rsidR="002D1E11" w:rsidRDefault="002D1E11" w:rsidP="00E45621">
      <w:pPr>
        <w:pStyle w:val="ListParagraph"/>
        <w:spacing w:after="0" w:line="240" w:lineRule="auto"/>
        <w:jc w:val="both"/>
      </w:pPr>
      <w:r w:rsidRPr="002D1E11">
        <w:t>The welfare assistance funds</w:t>
      </w:r>
      <w:r>
        <w:t xml:space="preserve">, </w:t>
      </w:r>
      <w:r w:rsidRPr="002D1E11">
        <w:t>which assist the neediest of the needy</w:t>
      </w:r>
      <w:r>
        <w:t xml:space="preserve">, </w:t>
      </w:r>
      <w:r w:rsidRPr="002D1E11">
        <w:t>has experienced approximately $26 million reduction from 1993 to 2016</w:t>
      </w:r>
      <w:r>
        <w:rPr>
          <w:rStyle w:val="FootnoteReference"/>
        </w:rPr>
        <w:footnoteReference w:id="6"/>
      </w:r>
      <w:r w:rsidRPr="002D1E11">
        <w:t xml:space="preserve"> (</w:t>
      </w:r>
      <w:r w:rsidR="00146BA4" w:rsidRPr="00793992">
        <w:t>Attachment 5</w:t>
      </w:r>
      <w:r w:rsidRPr="00793992">
        <w:t>).  This has resulted in a continual reduction in the percentage of actual need funded (</w:t>
      </w:r>
      <w:r w:rsidR="00146BA4" w:rsidRPr="00793992">
        <w:t>Attachment 6</w:t>
      </w:r>
      <w:r w:rsidRPr="00793992">
        <w:t>).</w:t>
      </w:r>
      <w:r w:rsidR="00EB7A64">
        <w:t xml:space="preserve">  This</w:t>
      </w:r>
      <w:r w:rsidR="007A6C6B">
        <w:t xml:space="preserve"> Workgroup discussed exploring </w:t>
      </w:r>
      <w:r w:rsidR="00BB77A4">
        <w:t xml:space="preserve">ways to address this particular issue, including, removal of the CAP, requesting additional funds through the budget process or </w:t>
      </w:r>
      <w:r w:rsidR="00437651">
        <w:t>Tribes</w:t>
      </w:r>
      <w:r w:rsidR="00BB77A4">
        <w:t xml:space="preserve"> lobbying Congress for additional funding.  </w:t>
      </w:r>
    </w:p>
    <w:p w14:paraId="098BE663" w14:textId="77777777" w:rsidR="00365C3C" w:rsidRDefault="00365C3C" w:rsidP="00E45621">
      <w:pPr>
        <w:pStyle w:val="ListParagraph"/>
        <w:spacing w:after="0" w:line="240" w:lineRule="auto"/>
        <w:jc w:val="both"/>
        <w:rPr>
          <w:color w:val="FF0000"/>
        </w:rPr>
      </w:pPr>
    </w:p>
    <w:p w14:paraId="5712175D" w14:textId="18DC5FF2" w:rsidR="00674F67" w:rsidRDefault="00A81A34" w:rsidP="00E45621">
      <w:pPr>
        <w:pStyle w:val="ListParagraph"/>
        <w:spacing w:after="0" w:line="240" w:lineRule="auto"/>
        <w:jc w:val="both"/>
        <w:rPr>
          <w:color w:val="FF0000"/>
        </w:rPr>
      </w:pPr>
      <w:r w:rsidRPr="00A81A34">
        <w:rPr>
          <w:color w:val="FF0000"/>
          <w:u w:val="single"/>
        </w:rPr>
        <w:t xml:space="preserve">Recommendation </w:t>
      </w:r>
      <w:r w:rsidR="007A6C6B" w:rsidRPr="00A81A34">
        <w:rPr>
          <w:color w:val="FF0000"/>
          <w:u w:val="single"/>
        </w:rPr>
        <w:t>V</w:t>
      </w:r>
      <w:r w:rsidRPr="00A81A34">
        <w:rPr>
          <w:color w:val="FF0000"/>
          <w:u w:val="single"/>
        </w:rPr>
        <w:t>II</w:t>
      </w:r>
      <w:r w:rsidR="007A6C6B" w:rsidRPr="00A81A34">
        <w:rPr>
          <w:color w:val="FF0000"/>
          <w:u w:val="single"/>
        </w:rPr>
        <w:t xml:space="preserve"> (1a):</w:t>
      </w:r>
      <w:r w:rsidR="007A6C6B">
        <w:rPr>
          <w:color w:val="FF0000"/>
        </w:rPr>
        <w:t xml:space="preserve">  </w:t>
      </w:r>
      <w:r w:rsidR="00D57757" w:rsidRPr="00D57757">
        <w:rPr>
          <w:color w:val="FF0000"/>
        </w:rPr>
        <w:t xml:space="preserve"> </w:t>
      </w:r>
      <w:r w:rsidR="00D57757">
        <w:rPr>
          <w:color w:val="FF0000"/>
        </w:rPr>
        <w:t>The Department and OIS should ensure that the unmet need due to the CAP is reflected in the data provided to OMB</w:t>
      </w:r>
      <w:r w:rsidR="003A5370">
        <w:rPr>
          <w:color w:val="FF0000"/>
        </w:rPr>
        <w:t xml:space="preserve"> and in C</w:t>
      </w:r>
      <w:r w:rsidR="00D57757">
        <w:rPr>
          <w:color w:val="FF0000"/>
        </w:rPr>
        <w:t>ongressional reports.  This workgroup refers this issu</w:t>
      </w:r>
      <w:r w:rsidR="003A5370">
        <w:rPr>
          <w:color w:val="FF0000"/>
        </w:rPr>
        <w:t>e as a Self</w:t>
      </w:r>
      <w:r w:rsidR="007F2496">
        <w:rPr>
          <w:color w:val="FF0000"/>
        </w:rPr>
        <w:t>-</w:t>
      </w:r>
      <w:r w:rsidR="003A5370">
        <w:rPr>
          <w:color w:val="FF0000"/>
        </w:rPr>
        <w:t xml:space="preserve">Governance Strategy Session topic for subject matter experts to address.  This </w:t>
      </w:r>
      <w:r w:rsidR="003A5370">
        <w:rPr>
          <w:color w:val="FF0000"/>
        </w:rPr>
        <w:lastRenderedPageBreak/>
        <w:t>issue may also be a topic for d</w:t>
      </w:r>
      <w:r w:rsidR="00673F13">
        <w:rPr>
          <w:color w:val="FF0000"/>
        </w:rPr>
        <w:t xml:space="preserve">iscussion at NCAI and TIBC </w:t>
      </w:r>
      <w:r w:rsidR="00DA42E1">
        <w:rPr>
          <w:color w:val="FF0000"/>
        </w:rPr>
        <w:t>since a Human Services nor OIS F</w:t>
      </w:r>
      <w:r w:rsidR="00673F13">
        <w:rPr>
          <w:color w:val="FF0000"/>
        </w:rPr>
        <w:t>ederal/</w:t>
      </w:r>
      <w:r w:rsidR="00DA42E1">
        <w:rPr>
          <w:color w:val="FF0000"/>
        </w:rPr>
        <w:t>Tribal</w:t>
      </w:r>
      <w:r w:rsidR="00673F13">
        <w:rPr>
          <w:color w:val="FF0000"/>
        </w:rPr>
        <w:t xml:space="preserve"> workgroup no longer exists.</w:t>
      </w:r>
    </w:p>
    <w:p w14:paraId="6C173BD9" w14:textId="77777777" w:rsidR="00365C3C" w:rsidRDefault="00365C3C" w:rsidP="00E45621">
      <w:pPr>
        <w:pStyle w:val="ListParagraph"/>
        <w:spacing w:after="0" w:line="240" w:lineRule="auto"/>
        <w:jc w:val="both"/>
        <w:rPr>
          <w:color w:val="FF0000"/>
        </w:rPr>
      </w:pPr>
    </w:p>
    <w:p w14:paraId="525FF7B4" w14:textId="77777777" w:rsidR="00DB7A5D" w:rsidRPr="00D24659" w:rsidRDefault="002D79D0" w:rsidP="00E45621">
      <w:pPr>
        <w:pStyle w:val="ListParagraph"/>
        <w:numPr>
          <w:ilvl w:val="0"/>
          <w:numId w:val="36"/>
        </w:numPr>
        <w:spacing w:after="0" w:line="240" w:lineRule="auto"/>
        <w:jc w:val="both"/>
        <w:rPr>
          <w:b/>
        </w:rPr>
      </w:pPr>
      <w:r w:rsidRPr="00D24659">
        <w:rPr>
          <w:b/>
        </w:rPr>
        <w:t>Welfare Assistance Issue:  2012 Recommendation regarding additional funding requests.</w:t>
      </w:r>
    </w:p>
    <w:p w14:paraId="46AEA89B" w14:textId="64A65256" w:rsidR="00C608B2" w:rsidRDefault="002D79D0" w:rsidP="00E45621">
      <w:pPr>
        <w:pStyle w:val="ListParagraph"/>
        <w:spacing w:after="0" w:line="240" w:lineRule="auto"/>
        <w:jc w:val="both"/>
      </w:pPr>
      <w:r>
        <w:t xml:space="preserve">The 2012 Program Formula Matrix Report (page 8) identified the issue that there was not a uniform process in place for requesting additional funds.  At that time, additional funds were provided on a first come first served basis.  In 2013, the Welfare Assistance Distribution Methodology established a new process to request additional funds </w:t>
      </w:r>
      <w:r w:rsidR="00D24659">
        <w:t xml:space="preserve">(RAF) </w:t>
      </w:r>
      <w:r>
        <w:t xml:space="preserve">for </w:t>
      </w:r>
      <w:r w:rsidR="00437651">
        <w:t>Tribes</w:t>
      </w:r>
      <w:r>
        <w:t xml:space="preserve"> that experience shortfalls.</w:t>
      </w:r>
      <w:r w:rsidR="00D24659">
        <w:t xml:space="preserve">  </w:t>
      </w:r>
      <w:r w:rsidR="00FA6AD5">
        <w:t xml:space="preserve">The current Methodology establishes criteria, justification and review processes for the RAF’s rather than the old first come first served basis.  </w:t>
      </w:r>
    </w:p>
    <w:p w14:paraId="35871195" w14:textId="77777777" w:rsidR="00C608B2" w:rsidRDefault="00C608B2" w:rsidP="00E45621">
      <w:pPr>
        <w:pStyle w:val="ListParagraph"/>
        <w:spacing w:after="0" w:line="240" w:lineRule="auto"/>
        <w:jc w:val="both"/>
      </w:pPr>
    </w:p>
    <w:p w14:paraId="19BA61B7" w14:textId="283BF91D" w:rsidR="002D79D0" w:rsidRDefault="002D79D0" w:rsidP="00E45621">
      <w:pPr>
        <w:pStyle w:val="ListParagraph"/>
        <w:spacing w:after="0" w:line="240" w:lineRule="auto"/>
        <w:jc w:val="both"/>
      </w:pPr>
      <w:r>
        <w:t xml:space="preserve">The </w:t>
      </w:r>
      <w:r w:rsidR="00FA6AD5">
        <w:t xml:space="preserve">2012 </w:t>
      </w:r>
      <w:r w:rsidR="00365C3C">
        <w:t>Report</w:t>
      </w:r>
      <w:r>
        <w:t xml:space="preserve"> </w:t>
      </w:r>
      <w:r w:rsidR="00FA6AD5">
        <w:t xml:space="preserve">also </w:t>
      </w:r>
      <w:r w:rsidR="00C608B2">
        <w:t>stated that the new process “</w:t>
      </w:r>
      <w:r w:rsidR="00C608B2" w:rsidRPr="00C608B2">
        <w:t xml:space="preserve">does not set a limitation on the total amount that will be awarded among all the </w:t>
      </w:r>
      <w:r w:rsidR="00437651">
        <w:t>Tribes</w:t>
      </w:r>
      <w:r w:rsidR="00C608B2" w:rsidRPr="00C608B2">
        <w:t xml:space="preserve"> that get approved for additional funding. A reasonable limitation is necessary to minimize the impact on the available </w:t>
      </w:r>
      <w:r w:rsidR="00C608B2">
        <w:t xml:space="preserve">funding for final distribution.  </w:t>
      </w:r>
      <w:r w:rsidR="00C608B2" w:rsidRPr="00C608B2">
        <w:t>It is recommended that the limitation will be established at 2% of the total Welfare Assistance enacted or $2 million, whichever is smaller</w:t>
      </w:r>
      <w:r w:rsidR="00FA6AD5">
        <w:t>.</w:t>
      </w:r>
      <w:r w:rsidR="00C608B2">
        <w:t>”</w:t>
      </w:r>
      <w:r w:rsidR="00674F67">
        <w:t xml:space="preserve">  </w:t>
      </w:r>
      <w:r w:rsidR="00673F13">
        <w:t xml:space="preserve">Currently, </w:t>
      </w:r>
      <w:r w:rsidR="00437651">
        <w:t>Tribes</w:t>
      </w:r>
      <w:r w:rsidR="00673F13">
        <w:t xml:space="preserve"> have the option to </w:t>
      </w:r>
      <w:r w:rsidR="005C6614">
        <w:t xml:space="preserve">operate under an approved Tribal Redesign Plan for general assistance and receive a negotiated fixed amount which allows for a stable funding allocation for general assistance.  </w:t>
      </w:r>
      <w:r w:rsidR="00674F67">
        <w:t xml:space="preserve">It should be noted that </w:t>
      </w:r>
      <w:r w:rsidR="00437651">
        <w:t>Tribes</w:t>
      </w:r>
      <w:r w:rsidR="00674F67">
        <w:t xml:space="preserve"> have the authority to reprogram TPA funds.</w:t>
      </w:r>
      <w:r w:rsidR="006D0901">
        <w:t xml:space="preserve">  </w:t>
      </w:r>
    </w:p>
    <w:p w14:paraId="1E436221" w14:textId="77777777" w:rsidR="00365C3C" w:rsidRDefault="00365C3C" w:rsidP="00E45621">
      <w:pPr>
        <w:pStyle w:val="ListParagraph"/>
        <w:spacing w:after="0" w:line="240" w:lineRule="auto"/>
        <w:jc w:val="both"/>
        <w:rPr>
          <w:color w:val="FF0000"/>
        </w:rPr>
      </w:pPr>
    </w:p>
    <w:p w14:paraId="1A184BC1" w14:textId="77777777" w:rsidR="00FA6AD5" w:rsidRPr="007A6C6B" w:rsidRDefault="00A81A34" w:rsidP="00E45621">
      <w:pPr>
        <w:pStyle w:val="ListParagraph"/>
        <w:spacing w:after="0" w:line="240" w:lineRule="auto"/>
        <w:jc w:val="both"/>
        <w:rPr>
          <w:color w:val="FF0000"/>
        </w:rPr>
      </w:pPr>
      <w:r w:rsidRPr="00A81A34">
        <w:rPr>
          <w:color w:val="FF0000"/>
          <w:u w:val="single"/>
        </w:rPr>
        <w:t xml:space="preserve">Recommendation </w:t>
      </w:r>
      <w:r w:rsidR="007A6C6B" w:rsidRPr="00A81A34">
        <w:rPr>
          <w:color w:val="FF0000"/>
          <w:u w:val="single"/>
        </w:rPr>
        <w:t>V</w:t>
      </w:r>
      <w:r w:rsidRPr="00A81A34">
        <w:rPr>
          <w:color w:val="FF0000"/>
          <w:u w:val="single"/>
        </w:rPr>
        <w:t>II</w:t>
      </w:r>
      <w:r w:rsidR="007A6C6B" w:rsidRPr="00A81A34">
        <w:rPr>
          <w:color w:val="FF0000"/>
          <w:u w:val="single"/>
        </w:rPr>
        <w:t xml:space="preserve"> (2</w:t>
      </w:r>
      <w:r w:rsidR="00FA6AD5" w:rsidRPr="00A81A34">
        <w:rPr>
          <w:color w:val="FF0000"/>
          <w:u w:val="single"/>
        </w:rPr>
        <w:t>a):</w:t>
      </w:r>
      <w:r w:rsidR="00FA6AD5" w:rsidRPr="007A6C6B">
        <w:rPr>
          <w:color w:val="FF0000"/>
        </w:rPr>
        <w:t xml:space="preserve">  OIS implemented the 2012 recommendation regarding criteria, justification and review of Requests for Additional Funds.</w:t>
      </w:r>
    </w:p>
    <w:p w14:paraId="311EF4B2" w14:textId="77777777" w:rsidR="00A81A34" w:rsidRDefault="00A81A34" w:rsidP="00E45621">
      <w:pPr>
        <w:pStyle w:val="ListParagraph"/>
        <w:spacing w:after="0" w:line="240" w:lineRule="auto"/>
        <w:jc w:val="both"/>
        <w:rPr>
          <w:color w:val="FF0000"/>
        </w:rPr>
      </w:pPr>
    </w:p>
    <w:p w14:paraId="0B9E1261" w14:textId="77777777" w:rsidR="00163F3C" w:rsidRDefault="00A81A34" w:rsidP="00E45621">
      <w:pPr>
        <w:pStyle w:val="ListParagraph"/>
        <w:spacing w:after="0" w:line="240" w:lineRule="auto"/>
        <w:jc w:val="both"/>
        <w:rPr>
          <w:rFonts w:cs="Times New Roman"/>
          <w:sz w:val="28"/>
          <w:szCs w:val="28"/>
        </w:rPr>
      </w:pPr>
      <w:r w:rsidRPr="00A81A34">
        <w:rPr>
          <w:color w:val="FF0000"/>
          <w:u w:val="single"/>
        </w:rPr>
        <w:t xml:space="preserve">Recommendation </w:t>
      </w:r>
      <w:r w:rsidR="007A6C6B" w:rsidRPr="00A81A34">
        <w:rPr>
          <w:color w:val="FF0000"/>
          <w:u w:val="single"/>
        </w:rPr>
        <w:t>V</w:t>
      </w:r>
      <w:r w:rsidRPr="00A81A34">
        <w:rPr>
          <w:color w:val="FF0000"/>
          <w:u w:val="single"/>
        </w:rPr>
        <w:t>II</w:t>
      </w:r>
      <w:r w:rsidR="007A6C6B" w:rsidRPr="00A81A34">
        <w:rPr>
          <w:color w:val="FF0000"/>
          <w:u w:val="single"/>
        </w:rPr>
        <w:t xml:space="preserve"> (2</w:t>
      </w:r>
      <w:r w:rsidR="00FA6AD5" w:rsidRPr="00A81A34">
        <w:rPr>
          <w:color w:val="FF0000"/>
          <w:u w:val="single"/>
        </w:rPr>
        <w:t>b):</w:t>
      </w:r>
      <w:r w:rsidR="00FA6AD5" w:rsidRPr="007A6C6B">
        <w:rPr>
          <w:color w:val="FF0000"/>
        </w:rPr>
        <w:t xml:space="preserve">  The 2012 Workgroup also recommended that a 2% limitation be established for additional funds requests</w:t>
      </w:r>
      <w:r w:rsidR="00336AC2">
        <w:rPr>
          <w:color w:val="FF0000"/>
        </w:rPr>
        <w:t xml:space="preserve"> with the intent to establish a reasonable limitation for additional funds requested above the normal distribution</w:t>
      </w:r>
      <w:r w:rsidR="00FA6AD5" w:rsidRPr="007A6C6B">
        <w:rPr>
          <w:color w:val="FF0000"/>
        </w:rPr>
        <w:t xml:space="preserve">. </w:t>
      </w:r>
      <w:r w:rsidR="003F35EF" w:rsidRPr="007A6C6B">
        <w:rPr>
          <w:color w:val="FF0000"/>
        </w:rPr>
        <w:t xml:space="preserve"> </w:t>
      </w:r>
      <w:r w:rsidR="00336AC2">
        <w:rPr>
          <w:color w:val="FF0000"/>
        </w:rPr>
        <w:t>This workgroup refers this matter to program experts within the P.L. 102-477 Workgroup.</w:t>
      </w:r>
    </w:p>
    <w:p w14:paraId="4A33D22E" w14:textId="77777777" w:rsidR="00163F3C" w:rsidRDefault="00163F3C" w:rsidP="00163F3C">
      <w:pPr>
        <w:pStyle w:val="ListParagraph"/>
        <w:jc w:val="both"/>
        <w:rPr>
          <w:rFonts w:cs="Times New Roman"/>
          <w:sz w:val="28"/>
          <w:szCs w:val="28"/>
        </w:rPr>
      </w:pPr>
    </w:p>
    <w:p w14:paraId="4112F85E" w14:textId="70E9FDD0" w:rsidR="00163F3C" w:rsidRDefault="00163F3C" w:rsidP="00A078FF">
      <w:pPr>
        <w:pStyle w:val="Heading1"/>
        <w:numPr>
          <w:ilvl w:val="0"/>
          <w:numId w:val="2"/>
        </w:numPr>
        <w:ind w:left="720"/>
      </w:pPr>
      <w:bookmarkStart w:id="9" w:name="_Toc50080689"/>
      <w:r>
        <w:t xml:space="preserve">Human Services- </w:t>
      </w:r>
      <w:r w:rsidR="008F5029">
        <w:t>Program Increase Tiwahe Example</w:t>
      </w:r>
      <w:bookmarkEnd w:id="9"/>
    </w:p>
    <w:p w14:paraId="5BBB08B3" w14:textId="77777777" w:rsidR="007F2496" w:rsidRPr="007F2496" w:rsidRDefault="007F2496" w:rsidP="007F2496">
      <w:pPr>
        <w:pStyle w:val="NoSpacing"/>
      </w:pPr>
    </w:p>
    <w:p w14:paraId="0FCEF6D5" w14:textId="77777777" w:rsidR="00BB0873" w:rsidRPr="00BB0873" w:rsidRDefault="00BB0873" w:rsidP="00A078FF">
      <w:pPr>
        <w:pStyle w:val="ListParagraph"/>
        <w:numPr>
          <w:ilvl w:val="0"/>
          <w:numId w:val="40"/>
        </w:numPr>
        <w:spacing w:after="0" w:line="240" w:lineRule="auto"/>
        <w:ind w:left="360"/>
        <w:jc w:val="both"/>
        <w:rPr>
          <w:rFonts w:cs="Times New Roman"/>
          <w:b/>
        </w:rPr>
      </w:pPr>
      <w:r w:rsidRPr="00BB0873">
        <w:rPr>
          <w:rFonts w:cs="Times New Roman"/>
          <w:b/>
        </w:rPr>
        <w:t>Background and Current Operations</w:t>
      </w:r>
    </w:p>
    <w:p w14:paraId="11E00433" w14:textId="70DC5809" w:rsidR="005511B3" w:rsidRDefault="005C5C03" w:rsidP="00E55169">
      <w:pPr>
        <w:spacing w:after="0" w:line="240" w:lineRule="auto"/>
        <w:ind w:left="360"/>
        <w:jc w:val="both"/>
      </w:pPr>
      <w:r>
        <w:t xml:space="preserve">The Tiwahe Initiative was funded as a 5-year pilot program (FY2015 to FY2019) </w:t>
      </w:r>
      <w:r w:rsidRPr="005C5C03">
        <w:t>designed to support child welfare and family stability, and to promote an integrated approach to addressing the interrelated problems of poverty, violence, and substance abuse i</w:t>
      </w:r>
      <w:r>
        <w:t xml:space="preserve">n </w:t>
      </w:r>
      <w:r w:rsidR="00DA42E1">
        <w:t>Tribal</w:t>
      </w:r>
      <w:r>
        <w:t xml:space="preserve"> communities.  </w:t>
      </w:r>
      <w:r w:rsidRPr="005C5C03">
        <w:t>Tiwahe is intended to expand social services and similar programs to address child and family welfare, job training, and incarceration issues.</w:t>
      </w:r>
      <w:r>
        <w:t xml:space="preserve">  There were two portions of the Tiwahe Initiative 1) an allocation to selected </w:t>
      </w:r>
      <w:r w:rsidR="00437651">
        <w:t>Tribes</w:t>
      </w:r>
      <w:r>
        <w:t xml:space="preserve"> as demonstration project sites, and 2) appropriations increases for all eligible </w:t>
      </w:r>
      <w:r w:rsidR="00437651">
        <w:t>Tribes</w:t>
      </w:r>
      <w:r>
        <w:t xml:space="preserve">.  </w:t>
      </w:r>
      <w:r w:rsidR="005511B3">
        <w:t>These funding increases were</w:t>
      </w:r>
      <w:r w:rsidRPr="005C5C03">
        <w:t xml:space="preserve"> supposed to be </w:t>
      </w:r>
      <w:r w:rsidR="005511B3">
        <w:t xml:space="preserve">permanently added to the Tribal TPA funds </w:t>
      </w:r>
      <w:r w:rsidRPr="005C5C03">
        <w:t>after Tiwahe ends</w:t>
      </w:r>
      <w:r w:rsidR="005511B3">
        <w:t xml:space="preserve">.  </w:t>
      </w:r>
    </w:p>
    <w:p w14:paraId="5A0DE28E" w14:textId="77777777" w:rsidR="005814BB" w:rsidRDefault="005814BB" w:rsidP="00BF3940">
      <w:pPr>
        <w:spacing w:after="0" w:line="240" w:lineRule="auto"/>
        <w:jc w:val="both"/>
      </w:pPr>
    </w:p>
    <w:p w14:paraId="61B94D1B" w14:textId="0A3C2705" w:rsidR="00BB0873" w:rsidRDefault="005511B3" w:rsidP="00E55169">
      <w:pPr>
        <w:spacing w:after="0" w:line="240" w:lineRule="auto"/>
        <w:ind w:left="360"/>
        <w:jc w:val="both"/>
        <w:rPr>
          <w:sz w:val="23"/>
          <w:szCs w:val="23"/>
        </w:rPr>
      </w:pPr>
      <w:r>
        <w:t xml:space="preserve">The Office of Indian Services </w:t>
      </w:r>
      <w:r w:rsidR="00BF3940">
        <w:t>allocated funds based upon what was termed the</w:t>
      </w:r>
      <w:r>
        <w:t xml:space="preserve"> “Greenbook Methodology” </w:t>
      </w:r>
      <w:r w:rsidR="00BF3940">
        <w:t xml:space="preserve">(or </w:t>
      </w:r>
      <w:r w:rsidR="00BF3940" w:rsidRPr="00BF3940">
        <w:t>FY 2014 TPA amounts as published in the 2014 Greenbook</w:t>
      </w:r>
      <w:r w:rsidR="00BF3940">
        <w:t xml:space="preserve"> line items)</w:t>
      </w:r>
      <w:r w:rsidR="00BF3940" w:rsidRPr="00BF3940">
        <w:t xml:space="preserve"> </w:t>
      </w:r>
      <w:r>
        <w:t xml:space="preserve">which did not take into account that congressional increases and decreases for </w:t>
      </w:r>
      <w:r w:rsidRPr="005511B3">
        <w:t xml:space="preserve">Title IV </w:t>
      </w:r>
      <w:r w:rsidR="00D86EE5">
        <w:t>Self-Governance</w:t>
      </w:r>
      <w:r w:rsidR="00BF3940">
        <w:t xml:space="preserve"> </w:t>
      </w:r>
      <w:r w:rsidR="00437651">
        <w:t>Tribes</w:t>
      </w:r>
      <w:r>
        <w:t xml:space="preserve"> are not recorded in the individual program line items.  </w:t>
      </w:r>
      <w:r w:rsidR="00674F67">
        <w:t xml:space="preserve">The 2012 Report recommendations regarding TPA allocations were not implemented.   </w:t>
      </w:r>
      <w:r w:rsidR="00BF3940">
        <w:t xml:space="preserve">This </w:t>
      </w:r>
      <w:r w:rsidR="00BF3940" w:rsidRPr="00674F67">
        <w:t xml:space="preserve">resulted in the inaccurate distribution of Tiwahe funds to </w:t>
      </w:r>
      <w:r w:rsidR="00D86EE5">
        <w:t>Self-Governance</w:t>
      </w:r>
      <w:r w:rsidR="00BF3940">
        <w:t xml:space="preserve"> </w:t>
      </w:r>
      <w:r w:rsidR="00437651">
        <w:t>Tribes</w:t>
      </w:r>
      <w:r w:rsidR="00BF3940">
        <w:t>. The calculation became the subject matter within an OIG Report.</w:t>
      </w:r>
      <w:r w:rsidR="00BF3940" w:rsidRPr="00B91FF2">
        <w:rPr>
          <w:sz w:val="18"/>
        </w:rPr>
        <w:footnoteReference w:id="7"/>
      </w:r>
      <w:r w:rsidR="00BF3940">
        <w:t xml:space="preserve">  It should </w:t>
      </w:r>
      <w:r w:rsidR="00BF3940">
        <w:lastRenderedPageBreak/>
        <w:t>be noted that the Tiwahe allocation to the demonstration project sites was not part of the 2017 OIG Report.</w:t>
      </w:r>
      <w:r w:rsidR="005C5C03">
        <w:rPr>
          <w:sz w:val="23"/>
          <w:szCs w:val="23"/>
        </w:rPr>
        <w:t xml:space="preserve"> </w:t>
      </w:r>
    </w:p>
    <w:p w14:paraId="1CCFF7C0" w14:textId="32D58604" w:rsidR="005C5C03" w:rsidRDefault="00B91FF2" w:rsidP="00E55169">
      <w:pPr>
        <w:spacing w:after="0" w:line="240" w:lineRule="auto"/>
        <w:ind w:left="360"/>
        <w:jc w:val="both"/>
        <w:rPr>
          <w:sz w:val="23"/>
          <w:szCs w:val="23"/>
        </w:rPr>
      </w:pPr>
      <w:r>
        <w:rPr>
          <w:sz w:val="23"/>
          <w:szCs w:val="23"/>
        </w:rPr>
        <w:t xml:space="preserve">In response to the OIG Report, the Indian Affairs Manual was updated to include Part 14, Chapter 2 Office of </w:t>
      </w:r>
      <w:r w:rsidR="00D86EE5">
        <w:rPr>
          <w:sz w:val="23"/>
          <w:szCs w:val="23"/>
        </w:rPr>
        <w:t>Self-Governance</w:t>
      </w:r>
      <w:r>
        <w:rPr>
          <w:sz w:val="23"/>
          <w:szCs w:val="23"/>
        </w:rPr>
        <w:t xml:space="preserve"> Initiative Funding and Funding Increase Distribution (</w:t>
      </w:r>
      <w:r w:rsidRPr="00793992">
        <w:rPr>
          <w:sz w:val="23"/>
          <w:szCs w:val="23"/>
        </w:rPr>
        <w:t xml:space="preserve">Attachment </w:t>
      </w:r>
      <w:r w:rsidR="00326498" w:rsidRPr="00793992">
        <w:rPr>
          <w:sz w:val="23"/>
          <w:szCs w:val="23"/>
        </w:rPr>
        <w:t>7</w:t>
      </w:r>
      <w:r w:rsidRPr="00793992">
        <w:rPr>
          <w:sz w:val="23"/>
          <w:szCs w:val="23"/>
        </w:rPr>
        <w:t xml:space="preserve">).  In addition, an internal MOU was between OIS and OSG for distribution of Social Services and Indian Child Welfare Act Program initiative funding and funding increase distributions was finalized (Attachment </w:t>
      </w:r>
      <w:r w:rsidR="00326498" w:rsidRPr="00793992">
        <w:rPr>
          <w:sz w:val="23"/>
          <w:szCs w:val="23"/>
        </w:rPr>
        <w:t>8</w:t>
      </w:r>
      <w:r w:rsidRPr="00793992">
        <w:rPr>
          <w:sz w:val="23"/>
          <w:szCs w:val="23"/>
        </w:rPr>
        <w:t>)</w:t>
      </w:r>
      <w:r w:rsidR="005C5C03">
        <w:rPr>
          <w:sz w:val="23"/>
          <w:szCs w:val="23"/>
        </w:rPr>
        <w:t xml:space="preserve"> </w:t>
      </w:r>
    </w:p>
    <w:p w14:paraId="71604CA6" w14:textId="77777777" w:rsidR="00E45621" w:rsidRDefault="00E45621" w:rsidP="00BF3940">
      <w:pPr>
        <w:spacing w:after="0" w:line="240" w:lineRule="auto"/>
        <w:jc w:val="both"/>
        <w:rPr>
          <w:sz w:val="23"/>
          <w:szCs w:val="23"/>
        </w:rPr>
      </w:pPr>
    </w:p>
    <w:p w14:paraId="16697C96" w14:textId="77777777" w:rsidR="00BB0873" w:rsidRPr="00BB2209" w:rsidRDefault="00BB0873" w:rsidP="00A078FF">
      <w:pPr>
        <w:pStyle w:val="ListParagraph"/>
        <w:numPr>
          <w:ilvl w:val="0"/>
          <w:numId w:val="40"/>
        </w:numPr>
        <w:spacing w:after="0" w:line="240" w:lineRule="auto"/>
        <w:ind w:left="360"/>
        <w:jc w:val="both"/>
        <w:rPr>
          <w:rFonts w:cs="Times New Roman"/>
          <w:b/>
        </w:rPr>
      </w:pPr>
      <w:r w:rsidRPr="00BB2209">
        <w:rPr>
          <w:rFonts w:cs="Times New Roman"/>
          <w:b/>
        </w:rPr>
        <w:t>Issues and Recommendations</w:t>
      </w:r>
    </w:p>
    <w:p w14:paraId="53C4CC99" w14:textId="77777777" w:rsidR="00E15946" w:rsidRPr="00E15946" w:rsidRDefault="00BB0873" w:rsidP="00E55169">
      <w:pPr>
        <w:spacing w:after="0" w:line="240" w:lineRule="auto"/>
        <w:ind w:left="360"/>
        <w:jc w:val="both"/>
        <w:rPr>
          <w:rFonts w:cs="Times New Roman"/>
          <w:b/>
          <w:color w:val="FF0000"/>
        </w:rPr>
      </w:pPr>
      <w:r w:rsidRPr="00E15946">
        <w:rPr>
          <w:rFonts w:cs="Times New Roman"/>
          <w:b/>
          <w:color w:val="FF0000"/>
        </w:rPr>
        <w:t>Recommendation VII</w:t>
      </w:r>
      <w:r w:rsidR="00A81A34" w:rsidRPr="00E15946">
        <w:rPr>
          <w:rFonts w:cs="Times New Roman"/>
          <w:b/>
          <w:color w:val="FF0000"/>
        </w:rPr>
        <w:t>I</w:t>
      </w:r>
      <w:r w:rsidRPr="00E15946">
        <w:rPr>
          <w:rFonts w:cs="Times New Roman"/>
          <w:b/>
          <w:color w:val="FF0000"/>
        </w:rPr>
        <w:t xml:space="preserve"> (1):  Tiwahe Example: Base funds </w:t>
      </w:r>
    </w:p>
    <w:p w14:paraId="67DD38C4" w14:textId="60DAB9C0" w:rsidR="00BB0873" w:rsidRPr="00E15946" w:rsidRDefault="00BB0873" w:rsidP="00E55169">
      <w:pPr>
        <w:spacing w:after="0" w:line="240" w:lineRule="auto"/>
        <w:ind w:left="360"/>
        <w:jc w:val="both"/>
        <w:rPr>
          <w:rFonts w:cs="Times New Roman"/>
          <w:b/>
          <w:color w:val="FF0000"/>
        </w:rPr>
      </w:pPr>
      <w:r w:rsidRPr="00E15946">
        <w:rPr>
          <w:rFonts w:cs="Times New Roman"/>
          <w:color w:val="FF0000"/>
        </w:rPr>
        <w:t xml:space="preserve">(refer to TPA Allocation Issue on </w:t>
      </w:r>
      <w:r w:rsidR="00E15946">
        <w:rPr>
          <w:rFonts w:cs="Times New Roman"/>
          <w:color w:val="FF0000"/>
        </w:rPr>
        <w:t>page 8</w:t>
      </w:r>
      <w:r w:rsidRPr="00E15946">
        <w:rPr>
          <w:rFonts w:cs="Times New Roman"/>
          <w:color w:val="FF0000"/>
        </w:rPr>
        <w:t>)</w:t>
      </w:r>
      <w:r w:rsidRPr="00E15946">
        <w:rPr>
          <w:rFonts w:cs="Times New Roman"/>
          <w:b/>
          <w:color w:val="FF0000"/>
        </w:rPr>
        <w:t xml:space="preserve">  </w:t>
      </w:r>
    </w:p>
    <w:p w14:paraId="0097D801" w14:textId="77777777" w:rsidR="00E15946" w:rsidRPr="00E15946" w:rsidRDefault="00BB0873" w:rsidP="000779AD">
      <w:pPr>
        <w:spacing w:after="0" w:line="240" w:lineRule="auto"/>
        <w:ind w:left="360"/>
        <w:jc w:val="both"/>
        <w:rPr>
          <w:rFonts w:cs="Times New Roman"/>
          <w:b/>
          <w:color w:val="FF0000"/>
        </w:rPr>
      </w:pPr>
      <w:r w:rsidRPr="00E15946">
        <w:rPr>
          <w:rFonts w:cs="Times New Roman"/>
          <w:b/>
          <w:color w:val="FF0000"/>
        </w:rPr>
        <w:t>Recommendation VII</w:t>
      </w:r>
      <w:r w:rsidR="00A81A34" w:rsidRPr="00E15946">
        <w:rPr>
          <w:rFonts w:cs="Times New Roman"/>
          <w:b/>
          <w:color w:val="FF0000"/>
        </w:rPr>
        <w:t>I</w:t>
      </w:r>
      <w:r w:rsidRPr="00E15946">
        <w:rPr>
          <w:rFonts w:cs="Times New Roman"/>
          <w:b/>
          <w:color w:val="FF0000"/>
        </w:rPr>
        <w:t xml:space="preserve"> (2):  Tiwahe Example: Paycost  </w:t>
      </w:r>
    </w:p>
    <w:p w14:paraId="2CD7B2D6" w14:textId="68CCF256" w:rsidR="00BB0873" w:rsidRPr="00E15946" w:rsidRDefault="00BB0873" w:rsidP="000779AD">
      <w:pPr>
        <w:spacing w:after="0" w:line="240" w:lineRule="auto"/>
        <w:ind w:left="360"/>
        <w:jc w:val="both"/>
        <w:rPr>
          <w:rFonts w:cs="Times New Roman"/>
          <w:b/>
          <w:color w:val="FF0000"/>
        </w:rPr>
      </w:pPr>
      <w:r w:rsidRPr="00E15946">
        <w:rPr>
          <w:rFonts w:cs="Times New Roman"/>
          <w:color w:val="FF0000"/>
        </w:rPr>
        <w:t xml:space="preserve">(refer to TPA Allocation Issue on </w:t>
      </w:r>
      <w:r w:rsidR="00E15946">
        <w:rPr>
          <w:rFonts w:cs="Times New Roman"/>
          <w:color w:val="FF0000"/>
        </w:rPr>
        <w:t>page 11</w:t>
      </w:r>
      <w:r w:rsidRPr="00E15946">
        <w:rPr>
          <w:rFonts w:cs="Times New Roman"/>
          <w:color w:val="FF0000"/>
        </w:rPr>
        <w:t>)</w:t>
      </w:r>
      <w:r w:rsidRPr="00E15946">
        <w:rPr>
          <w:rFonts w:cs="Times New Roman"/>
          <w:b/>
          <w:color w:val="FF0000"/>
        </w:rPr>
        <w:t xml:space="preserve">  </w:t>
      </w:r>
    </w:p>
    <w:p w14:paraId="260225B3" w14:textId="77777777" w:rsidR="00E15946" w:rsidRPr="00E15946" w:rsidRDefault="00BB0873" w:rsidP="000779AD">
      <w:pPr>
        <w:spacing w:after="0" w:line="240" w:lineRule="auto"/>
        <w:ind w:left="360"/>
        <w:jc w:val="both"/>
        <w:rPr>
          <w:rFonts w:cs="Times New Roman"/>
          <w:b/>
          <w:color w:val="FF0000"/>
        </w:rPr>
      </w:pPr>
      <w:r w:rsidRPr="00E15946">
        <w:rPr>
          <w:rFonts w:cs="Times New Roman"/>
          <w:b/>
          <w:color w:val="FF0000"/>
        </w:rPr>
        <w:t>Recommendation VII</w:t>
      </w:r>
      <w:r w:rsidR="00A81A34" w:rsidRPr="00E15946">
        <w:rPr>
          <w:rFonts w:cs="Times New Roman"/>
          <w:b/>
          <w:color w:val="FF0000"/>
        </w:rPr>
        <w:t>I</w:t>
      </w:r>
      <w:r w:rsidRPr="00E15946">
        <w:rPr>
          <w:rFonts w:cs="Times New Roman"/>
          <w:b/>
          <w:color w:val="FF0000"/>
        </w:rPr>
        <w:t xml:space="preserve"> (3):  Tiwahe Example: CTGP </w:t>
      </w:r>
    </w:p>
    <w:p w14:paraId="69F48A57" w14:textId="520F408D" w:rsidR="00BB0873" w:rsidRPr="00E15946" w:rsidRDefault="00BB0873" w:rsidP="000779AD">
      <w:pPr>
        <w:spacing w:after="0" w:line="240" w:lineRule="auto"/>
        <w:ind w:left="360"/>
        <w:jc w:val="both"/>
        <w:rPr>
          <w:rFonts w:cs="Times New Roman"/>
          <w:b/>
          <w:color w:val="FF0000"/>
        </w:rPr>
      </w:pPr>
      <w:r w:rsidRPr="00E15946">
        <w:rPr>
          <w:rFonts w:cs="Times New Roman"/>
          <w:color w:val="FF0000"/>
        </w:rPr>
        <w:t>(refer to TPA Allocation Issue on pag</w:t>
      </w:r>
      <w:r w:rsidR="00E15946">
        <w:rPr>
          <w:rFonts w:cs="Times New Roman"/>
          <w:color w:val="FF0000"/>
        </w:rPr>
        <w:t>e 11</w:t>
      </w:r>
      <w:r w:rsidRPr="00E15946">
        <w:rPr>
          <w:rFonts w:cs="Times New Roman"/>
          <w:color w:val="FF0000"/>
        </w:rPr>
        <w:t>)</w:t>
      </w:r>
      <w:r w:rsidRPr="00E15946">
        <w:rPr>
          <w:rFonts w:cs="Times New Roman"/>
          <w:b/>
          <w:color w:val="FF0000"/>
        </w:rPr>
        <w:t xml:space="preserve">  </w:t>
      </w:r>
    </w:p>
    <w:p w14:paraId="25CEA186" w14:textId="77777777" w:rsidR="00E15946" w:rsidRPr="00E15946" w:rsidRDefault="00BB0873" w:rsidP="000779AD">
      <w:pPr>
        <w:spacing w:after="0" w:line="240" w:lineRule="auto"/>
        <w:ind w:left="360"/>
        <w:jc w:val="both"/>
        <w:rPr>
          <w:rFonts w:cs="Times New Roman"/>
          <w:b/>
          <w:color w:val="FF0000"/>
        </w:rPr>
      </w:pPr>
      <w:r w:rsidRPr="00E15946">
        <w:rPr>
          <w:rFonts w:cs="Times New Roman"/>
          <w:b/>
          <w:color w:val="FF0000"/>
        </w:rPr>
        <w:t>Recommendation VII</w:t>
      </w:r>
      <w:r w:rsidR="00A81A34" w:rsidRPr="00E15946">
        <w:rPr>
          <w:rFonts w:cs="Times New Roman"/>
          <w:b/>
          <w:color w:val="FF0000"/>
        </w:rPr>
        <w:t>I</w:t>
      </w:r>
      <w:r w:rsidRPr="00E15946">
        <w:rPr>
          <w:rFonts w:cs="Times New Roman"/>
          <w:b/>
          <w:color w:val="FF0000"/>
        </w:rPr>
        <w:t xml:space="preserve"> (4):  Tiwahe Example: ATG </w:t>
      </w:r>
    </w:p>
    <w:p w14:paraId="656C1A33" w14:textId="6740EC6B" w:rsidR="00BB0873" w:rsidRPr="00E15946" w:rsidRDefault="00BB0873" w:rsidP="000779AD">
      <w:pPr>
        <w:spacing w:after="0" w:line="240" w:lineRule="auto"/>
        <w:ind w:left="360"/>
        <w:jc w:val="both"/>
        <w:rPr>
          <w:rFonts w:cs="Times New Roman"/>
          <w:b/>
          <w:color w:val="FF0000"/>
        </w:rPr>
      </w:pPr>
      <w:r w:rsidRPr="00E15946">
        <w:rPr>
          <w:rFonts w:cs="Times New Roman"/>
          <w:color w:val="FF0000"/>
        </w:rPr>
        <w:t xml:space="preserve">(refer to TPA Allocation Issue on page </w:t>
      </w:r>
      <w:r w:rsidR="00E15946">
        <w:rPr>
          <w:rFonts w:cs="Times New Roman"/>
          <w:color w:val="FF0000"/>
        </w:rPr>
        <w:t>12</w:t>
      </w:r>
      <w:r w:rsidRPr="00E15946">
        <w:rPr>
          <w:rFonts w:cs="Times New Roman"/>
          <w:color w:val="FF0000"/>
        </w:rPr>
        <w:t>)</w:t>
      </w:r>
      <w:r w:rsidRPr="00E15946">
        <w:rPr>
          <w:rFonts w:cs="Times New Roman"/>
          <w:b/>
          <w:color w:val="FF0000"/>
        </w:rPr>
        <w:t xml:space="preserve">  </w:t>
      </w:r>
    </w:p>
    <w:p w14:paraId="3CFA13CF" w14:textId="77777777" w:rsidR="00E15946" w:rsidRPr="00E15946" w:rsidRDefault="00BB0873" w:rsidP="000779AD">
      <w:pPr>
        <w:spacing w:after="0" w:line="240" w:lineRule="auto"/>
        <w:ind w:left="360"/>
        <w:jc w:val="both"/>
        <w:rPr>
          <w:rFonts w:cs="Times New Roman"/>
          <w:b/>
          <w:color w:val="FF0000"/>
        </w:rPr>
      </w:pPr>
      <w:r w:rsidRPr="00E15946">
        <w:rPr>
          <w:rFonts w:cs="Times New Roman"/>
          <w:b/>
          <w:color w:val="FF0000"/>
        </w:rPr>
        <w:t>Recommendation VII</w:t>
      </w:r>
      <w:r w:rsidR="00A81A34" w:rsidRPr="00E15946">
        <w:rPr>
          <w:rFonts w:cs="Times New Roman"/>
          <w:b/>
          <w:color w:val="FF0000"/>
        </w:rPr>
        <w:t>I</w:t>
      </w:r>
      <w:r w:rsidRPr="00E15946">
        <w:rPr>
          <w:rFonts w:cs="Times New Roman"/>
          <w:b/>
          <w:color w:val="FF0000"/>
        </w:rPr>
        <w:t xml:space="preserve"> (5):  Tiwahe Example: SGDB Upgrade </w:t>
      </w:r>
    </w:p>
    <w:p w14:paraId="7F35F442" w14:textId="52C361F5" w:rsidR="00BB0873" w:rsidRDefault="00BB0873" w:rsidP="000779AD">
      <w:pPr>
        <w:spacing w:after="0" w:line="240" w:lineRule="auto"/>
        <w:ind w:left="360"/>
        <w:jc w:val="both"/>
        <w:rPr>
          <w:rFonts w:cs="Times New Roman"/>
          <w:color w:val="FF0000"/>
        </w:rPr>
      </w:pPr>
      <w:r w:rsidRPr="00E15946">
        <w:rPr>
          <w:rFonts w:cs="Times New Roman"/>
          <w:color w:val="FF0000"/>
        </w:rPr>
        <w:t xml:space="preserve">(refer to TPA Allocation Issue on page </w:t>
      </w:r>
      <w:r w:rsidR="00E15946">
        <w:rPr>
          <w:rFonts w:cs="Times New Roman"/>
          <w:color w:val="FF0000"/>
        </w:rPr>
        <w:t>12</w:t>
      </w:r>
      <w:r w:rsidRPr="00E15946">
        <w:rPr>
          <w:rFonts w:cs="Times New Roman"/>
          <w:color w:val="FF0000"/>
        </w:rPr>
        <w:t>)</w:t>
      </w:r>
    </w:p>
    <w:p w14:paraId="53E89118" w14:textId="77777777" w:rsidR="006720E7" w:rsidRPr="008F5029" w:rsidRDefault="006720E7" w:rsidP="00A078FF">
      <w:pPr>
        <w:pStyle w:val="Heading1"/>
        <w:numPr>
          <w:ilvl w:val="0"/>
          <w:numId w:val="2"/>
        </w:numPr>
        <w:ind w:left="720"/>
      </w:pPr>
      <w:bookmarkStart w:id="10" w:name="_Toc50080690"/>
      <w:r w:rsidRPr="008F5029">
        <w:t>Law Enforcement</w:t>
      </w:r>
      <w:bookmarkEnd w:id="10"/>
    </w:p>
    <w:p w14:paraId="1C132F25" w14:textId="77777777" w:rsidR="007E3B49" w:rsidRDefault="007E3B49" w:rsidP="00A078FF">
      <w:pPr>
        <w:pStyle w:val="ListParagraph"/>
        <w:numPr>
          <w:ilvl w:val="0"/>
          <w:numId w:val="18"/>
        </w:numPr>
        <w:spacing w:after="0" w:line="240" w:lineRule="auto"/>
        <w:ind w:left="360"/>
        <w:jc w:val="both"/>
        <w:rPr>
          <w:rFonts w:cs="Times New Roman"/>
          <w:b/>
        </w:rPr>
      </w:pPr>
      <w:r>
        <w:rPr>
          <w:rFonts w:cs="Times New Roman"/>
          <w:b/>
        </w:rPr>
        <w:t xml:space="preserve">Background and </w:t>
      </w:r>
      <w:r w:rsidRPr="00CF3CEC">
        <w:rPr>
          <w:rFonts w:cs="Times New Roman"/>
          <w:b/>
        </w:rPr>
        <w:t>Current Operations</w:t>
      </w:r>
    </w:p>
    <w:p w14:paraId="270467B9" w14:textId="69F4D37F" w:rsidR="00587513" w:rsidRDefault="009C4095" w:rsidP="000779AD">
      <w:pPr>
        <w:spacing w:after="0" w:line="240" w:lineRule="auto"/>
        <w:ind w:left="360"/>
        <w:jc w:val="both"/>
        <w:rPr>
          <w:rFonts w:cs="Times New Roman"/>
        </w:rPr>
      </w:pPr>
      <w:r w:rsidRPr="00A7102B">
        <w:rPr>
          <w:rFonts w:cs="Times New Roman"/>
        </w:rPr>
        <w:t xml:space="preserve">Prior to 1999, funding for </w:t>
      </w:r>
      <w:r w:rsidR="00A7102B" w:rsidRPr="009C4095">
        <w:rPr>
          <w:rFonts w:cs="Times New Roman"/>
        </w:rPr>
        <w:t xml:space="preserve">Law Enforcement and Detention/Corrections </w:t>
      </w:r>
      <w:r w:rsidRPr="00A7102B">
        <w:rPr>
          <w:rFonts w:cs="Times New Roman"/>
        </w:rPr>
        <w:t xml:space="preserve">was included in Tribal Priority Allocations (TPA).  As TPA funds, </w:t>
      </w:r>
      <w:r w:rsidR="00437651">
        <w:rPr>
          <w:rFonts w:cs="Times New Roman"/>
        </w:rPr>
        <w:t>Tribes</w:t>
      </w:r>
      <w:r w:rsidRPr="00A7102B">
        <w:rPr>
          <w:rFonts w:cs="Times New Roman"/>
        </w:rPr>
        <w:t xml:space="preserve"> had the discretion to reallocate base funding among BIA-funded programs and prioritize funds based upon </w:t>
      </w:r>
      <w:r w:rsidR="00DA42E1">
        <w:rPr>
          <w:rFonts w:cs="Times New Roman"/>
        </w:rPr>
        <w:t>Tribal</w:t>
      </w:r>
      <w:r w:rsidRPr="00A7102B">
        <w:rPr>
          <w:rFonts w:cs="Times New Roman"/>
        </w:rPr>
        <w:t xml:space="preserve"> priorities.  In 1999, the TPA designation was </w:t>
      </w:r>
      <w:r w:rsidR="00A7102B" w:rsidRPr="00A7102B">
        <w:rPr>
          <w:rFonts w:cs="Times New Roman"/>
        </w:rPr>
        <w:t xml:space="preserve">removed in order to </w:t>
      </w:r>
      <w:r w:rsidRPr="00A7102B">
        <w:rPr>
          <w:rFonts w:cs="Times New Roman"/>
        </w:rPr>
        <w:t xml:space="preserve">ensure </w:t>
      </w:r>
      <w:r w:rsidR="00A7102B" w:rsidRPr="00A7102B">
        <w:rPr>
          <w:rFonts w:cs="Times New Roman"/>
        </w:rPr>
        <w:t xml:space="preserve">those funds were spent for Law Enforcement activities and to strengthen Federal accountability for public safety in Indian Country.  The amount of TPA funds that </w:t>
      </w:r>
      <w:r w:rsidR="00437651">
        <w:rPr>
          <w:rFonts w:cs="Times New Roman"/>
        </w:rPr>
        <w:t>Tribes</w:t>
      </w:r>
      <w:r w:rsidR="00A7102B" w:rsidRPr="00A7102B">
        <w:rPr>
          <w:rFonts w:cs="Times New Roman"/>
        </w:rPr>
        <w:t xml:space="preserve"> allocated to Law Enforcement and Detention</w:t>
      </w:r>
      <w:r w:rsidR="00A7102B">
        <w:rPr>
          <w:rFonts w:cs="Times New Roman"/>
        </w:rPr>
        <w:t>/ Corrections programs in 1999 became the historical bas</w:t>
      </w:r>
      <w:r w:rsidR="00EB7ED6">
        <w:rPr>
          <w:rFonts w:cs="Times New Roman"/>
        </w:rPr>
        <w:t xml:space="preserve">e amount for each Tribe and </w:t>
      </w:r>
      <w:r w:rsidR="00A7102B" w:rsidRPr="00A7102B">
        <w:rPr>
          <w:rFonts w:cs="Times New Roman"/>
        </w:rPr>
        <w:t xml:space="preserve">is the basis for the current funding levels distributed to each </w:t>
      </w:r>
      <w:r w:rsidR="00DA42E1">
        <w:rPr>
          <w:rFonts w:cs="Times New Roman"/>
        </w:rPr>
        <w:t>Tribe</w:t>
      </w:r>
      <w:r w:rsidR="00A7102B" w:rsidRPr="00A7102B">
        <w:rPr>
          <w:rFonts w:cs="Times New Roman"/>
        </w:rPr>
        <w:t xml:space="preserve"> today. The budget increases provided since that time have been distributed on top of the historical base amounts</w:t>
      </w:r>
      <w:r w:rsidR="00EB7ED6">
        <w:rPr>
          <w:rFonts w:cs="Times New Roman"/>
        </w:rPr>
        <w:t xml:space="preserve">, </w:t>
      </w:r>
      <w:r w:rsidR="00A7102B" w:rsidRPr="00A7102B">
        <w:rPr>
          <w:rFonts w:cs="Times New Roman"/>
        </w:rPr>
        <w:t xml:space="preserve">since by law, one </w:t>
      </w:r>
      <w:r w:rsidR="00DA42E1">
        <w:rPr>
          <w:rFonts w:cs="Times New Roman"/>
        </w:rPr>
        <w:t>Tribe</w:t>
      </w:r>
      <w:r w:rsidR="00A7102B" w:rsidRPr="00A7102B">
        <w:rPr>
          <w:rFonts w:cs="Times New Roman"/>
        </w:rPr>
        <w:t xml:space="preserve">’s base funding under contract or compact cannot be reduced in order to increase the base funding of another </w:t>
      </w:r>
      <w:r w:rsidR="00DA42E1">
        <w:rPr>
          <w:rFonts w:cs="Times New Roman"/>
        </w:rPr>
        <w:t>Tribe</w:t>
      </w:r>
      <w:r w:rsidR="00A7102B" w:rsidRPr="00A7102B">
        <w:rPr>
          <w:rFonts w:cs="Times New Roman"/>
        </w:rPr>
        <w:t>.</w:t>
      </w:r>
      <w:r w:rsidR="00EB7ED6">
        <w:rPr>
          <w:rFonts w:cs="Times New Roman"/>
        </w:rPr>
        <w:t xml:space="preserve">  </w:t>
      </w:r>
      <w:r w:rsidR="00EB7ED6" w:rsidRPr="00AE6F4D">
        <w:rPr>
          <w:rFonts w:cs="Times New Roman"/>
        </w:rPr>
        <w:t xml:space="preserve">Allocation of funds is governed by the Congressional appropriation language and the line item for compliance with </w:t>
      </w:r>
      <w:r w:rsidR="00E12A4A" w:rsidRPr="00AE6F4D">
        <w:rPr>
          <w:rFonts w:cs="Times New Roman"/>
        </w:rPr>
        <w:t>the three elements of legal availability</w:t>
      </w:r>
      <w:r w:rsidR="00AE6F4D" w:rsidRPr="00AE6F4D">
        <w:rPr>
          <w:rFonts w:cs="Times New Roman"/>
        </w:rPr>
        <w:t xml:space="preserve"> (</w:t>
      </w:r>
      <w:r w:rsidR="00E12A4A" w:rsidRPr="00AE6F4D">
        <w:rPr>
          <w:rFonts w:cs="Times New Roman"/>
        </w:rPr>
        <w:t>purpose, time, and am</w:t>
      </w:r>
      <w:r w:rsidR="00AE6F4D" w:rsidRPr="00AE6F4D">
        <w:rPr>
          <w:rFonts w:cs="Times New Roman"/>
        </w:rPr>
        <w:t>ount).</w:t>
      </w:r>
    </w:p>
    <w:p w14:paraId="6F0BF068" w14:textId="77777777" w:rsidR="00365C3C" w:rsidRDefault="00365C3C" w:rsidP="00ED3A61">
      <w:pPr>
        <w:pStyle w:val="ListParagraph"/>
        <w:spacing w:after="0" w:line="240" w:lineRule="auto"/>
        <w:ind w:left="360"/>
        <w:jc w:val="both"/>
        <w:rPr>
          <w:rFonts w:cs="Times New Roman"/>
        </w:rPr>
      </w:pPr>
    </w:p>
    <w:p w14:paraId="3812BB92" w14:textId="08D94449" w:rsidR="00740C82" w:rsidRDefault="00EB7ED6" w:rsidP="00A078FF">
      <w:pPr>
        <w:pStyle w:val="ListParagraph"/>
        <w:numPr>
          <w:ilvl w:val="0"/>
          <w:numId w:val="27"/>
        </w:numPr>
        <w:spacing w:after="0" w:line="240" w:lineRule="auto"/>
        <w:ind w:left="360" w:firstLine="0"/>
        <w:jc w:val="both"/>
        <w:rPr>
          <w:rFonts w:cs="Times New Roman"/>
        </w:rPr>
      </w:pPr>
      <w:r w:rsidRPr="00587513">
        <w:rPr>
          <w:rFonts w:cs="Times New Roman"/>
          <w:b/>
        </w:rPr>
        <w:t>Law Enforcement</w:t>
      </w:r>
      <w:r w:rsidR="00D423F1" w:rsidRPr="00587513">
        <w:rPr>
          <w:rFonts w:cs="Times New Roman"/>
          <w:b/>
        </w:rPr>
        <w:t xml:space="preserve"> or </w:t>
      </w:r>
      <w:r w:rsidRPr="00587513">
        <w:rPr>
          <w:rFonts w:cs="Times New Roman"/>
          <w:b/>
        </w:rPr>
        <w:t>Criminal Investigations and Police Services</w:t>
      </w:r>
      <w:r w:rsidR="00D423F1" w:rsidRPr="00587513">
        <w:rPr>
          <w:rFonts w:cs="Times New Roman"/>
          <w:b/>
        </w:rPr>
        <w:t xml:space="preserve"> (CIPS)</w:t>
      </w:r>
      <w:r w:rsidRPr="00587513">
        <w:rPr>
          <w:rFonts w:cs="Times New Roman"/>
          <w:b/>
        </w:rPr>
        <w:t>:</w:t>
      </w:r>
      <w:r w:rsidR="00D423F1">
        <w:rPr>
          <w:rFonts w:cs="Times New Roman"/>
        </w:rPr>
        <w:t xml:space="preserve">  Only programs currently receiving funds are considered eligible for on-time or recurring funding increases, unless specific instructions from Congress.  OJS has determined that for eligibility, </w:t>
      </w:r>
      <w:r w:rsidR="005B75E3">
        <w:rPr>
          <w:rFonts w:cs="Times New Roman"/>
        </w:rPr>
        <w:t>Programs/</w:t>
      </w:r>
      <w:r w:rsidR="00437651">
        <w:rPr>
          <w:rFonts w:cs="Times New Roman"/>
        </w:rPr>
        <w:t>Tribes</w:t>
      </w:r>
      <w:r w:rsidR="00D423F1">
        <w:rPr>
          <w:rFonts w:cs="Times New Roman"/>
        </w:rPr>
        <w:t xml:space="preserve"> must have submitted at least 9 of 12 required monthly </w:t>
      </w:r>
      <w:r w:rsidR="00587513">
        <w:rPr>
          <w:rFonts w:cs="Times New Roman"/>
        </w:rPr>
        <w:t>Uniform Crime Reports (UCR)</w:t>
      </w:r>
      <w:r w:rsidR="00D423F1">
        <w:rPr>
          <w:rFonts w:cs="Times New Roman"/>
        </w:rPr>
        <w:t xml:space="preserve"> for the previous year</w:t>
      </w:r>
      <w:r w:rsidR="00587513">
        <w:rPr>
          <w:rFonts w:cs="Times New Roman"/>
        </w:rPr>
        <w:t xml:space="preserve">, </w:t>
      </w:r>
      <w:r w:rsidR="00D423F1">
        <w:rPr>
          <w:rFonts w:cs="Times New Roman"/>
        </w:rPr>
        <w:t xml:space="preserve">and </w:t>
      </w:r>
      <w:r w:rsidR="00587513">
        <w:rPr>
          <w:rFonts w:cs="Times New Roman"/>
        </w:rPr>
        <w:t>9 of 12 Drug Reports if the distribution is drug enforcement related.  According to the OJS Report to Congress</w:t>
      </w:r>
      <w:r w:rsidR="00587513">
        <w:rPr>
          <w:rStyle w:val="FootnoteReference"/>
          <w:rFonts w:cs="Times New Roman"/>
        </w:rPr>
        <w:footnoteReference w:id="8"/>
      </w:r>
      <w:r w:rsidR="00587513">
        <w:rPr>
          <w:rFonts w:cs="Times New Roman"/>
        </w:rPr>
        <w:t xml:space="preserve">, the </w:t>
      </w:r>
      <w:r w:rsidR="00D95481">
        <w:rPr>
          <w:rFonts w:cs="Times New Roman"/>
        </w:rPr>
        <w:t xml:space="preserve">5 </w:t>
      </w:r>
      <w:r w:rsidR="00BD1468">
        <w:rPr>
          <w:rFonts w:cs="Times New Roman"/>
        </w:rPr>
        <w:t>factors used by OJS to distribute CIPS funds included</w:t>
      </w:r>
      <w:r w:rsidR="007F2496">
        <w:rPr>
          <w:rFonts w:cs="Times New Roman"/>
        </w:rPr>
        <w:t>:</w:t>
      </w:r>
      <w:r w:rsidR="00BD1468">
        <w:rPr>
          <w:rFonts w:cs="Times New Roman"/>
        </w:rPr>
        <w:t xml:space="preserve"> </w:t>
      </w:r>
    </w:p>
    <w:p w14:paraId="532F67B1" w14:textId="77777777" w:rsidR="007F2496" w:rsidRDefault="007F2496" w:rsidP="007F2496">
      <w:pPr>
        <w:pStyle w:val="ListParagraph"/>
        <w:spacing w:after="0" w:line="240" w:lineRule="auto"/>
        <w:ind w:left="360"/>
        <w:jc w:val="both"/>
        <w:rPr>
          <w:rFonts w:cs="Times New Roman"/>
        </w:rPr>
      </w:pPr>
    </w:p>
    <w:p w14:paraId="41B29832" w14:textId="77777777" w:rsidR="00740C82" w:rsidRDefault="00BD1468" w:rsidP="00A078FF">
      <w:pPr>
        <w:pStyle w:val="ListParagraph"/>
        <w:numPr>
          <w:ilvl w:val="1"/>
          <w:numId w:val="27"/>
        </w:numPr>
        <w:spacing w:after="0" w:line="240" w:lineRule="auto"/>
        <w:jc w:val="both"/>
        <w:rPr>
          <w:rFonts w:cs="Times New Roman"/>
        </w:rPr>
      </w:pPr>
      <w:r>
        <w:rPr>
          <w:rFonts w:cs="Times New Roman"/>
        </w:rPr>
        <w:t xml:space="preserve">violent crime rate, </w:t>
      </w:r>
    </w:p>
    <w:p w14:paraId="7B858CED" w14:textId="77777777" w:rsidR="00740C82" w:rsidRDefault="00BD1468" w:rsidP="00A078FF">
      <w:pPr>
        <w:pStyle w:val="ListParagraph"/>
        <w:numPr>
          <w:ilvl w:val="1"/>
          <w:numId w:val="27"/>
        </w:numPr>
        <w:spacing w:after="0" w:line="240" w:lineRule="auto"/>
        <w:jc w:val="both"/>
        <w:rPr>
          <w:rFonts w:cs="Times New Roman"/>
        </w:rPr>
      </w:pPr>
      <w:r>
        <w:rPr>
          <w:rFonts w:cs="Times New Roman"/>
        </w:rPr>
        <w:t xml:space="preserve">staffing levels/shortages by parity ratios, </w:t>
      </w:r>
    </w:p>
    <w:p w14:paraId="4D7C6D56" w14:textId="77777777" w:rsidR="00740C82" w:rsidRDefault="00BD1468" w:rsidP="00A078FF">
      <w:pPr>
        <w:pStyle w:val="ListParagraph"/>
        <w:numPr>
          <w:ilvl w:val="1"/>
          <w:numId w:val="27"/>
        </w:numPr>
        <w:spacing w:after="0" w:line="240" w:lineRule="auto"/>
        <w:jc w:val="both"/>
        <w:rPr>
          <w:rFonts w:cs="Times New Roman"/>
        </w:rPr>
      </w:pPr>
      <w:r>
        <w:rPr>
          <w:rFonts w:cs="Times New Roman"/>
        </w:rPr>
        <w:t xml:space="preserve">service population, </w:t>
      </w:r>
    </w:p>
    <w:p w14:paraId="397B6538" w14:textId="77777777" w:rsidR="00740C82" w:rsidRDefault="00BD1468" w:rsidP="00A078FF">
      <w:pPr>
        <w:pStyle w:val="ListParagraph"/>
        <w:numPr>
          <w:ilvl w:val="1"/>
          <w:numId w:val="27"/>
        </w:numPr>
        <w:spacing w:after="0" w:line="240" w:lineRule="auto"/>
        <w:jc w:val="both"/>
        <w:rPr>
          <w:rFonts w:cs="Times New Roman"/>
        </w:rPr>
      </w:pPr>
      <w:r>
        <w:rPr>
          <w:rFonts w:cs="Times New Roman"/>
        </w:rPr>
        <w:t xml:space="preserve">size/land base to be serviced, </w:t>
      </w:r>
    </w:p>
    <w:p w14:paraId="4DE6DB2D" w14:textId="77777777" w:rsidR="00740C82" w:rsidRDefault="00BD1468" w:rsidP="00A078FF">
      <w:pPr>
        <w:pStyle w:val="ListParagraph"/>
        <w:numPr>
          <w:ilvl w:val="1"/>
          <w:numId w:val="27"/>
        </w:numPr>
        <w:spacing w:after="0" w:line="240" w:lineRule="auto"/>
        <w:jc w:val="both"/>
        <w:rPr>
          <w:rFonts w:cs="Times New Roman"/>
        </w:rPr>
      </w:pPr>
      <w:r>
        <w:rPr>
          <w:rFonts w:cs="Times New Roman"/>
        </w:rPr>
        <w:t xml:space="preserve">calls for service and prevalence of drug/gang activity.  </w:t>
      </w:r>
    </w:p>
    <w:p w14:paraId="02C708DB" w14:textId="77777777" w:rsidR="007F2496" w:rsidRDefault="007F2496" w:rsidP="00ED3A61">
      <w:pPr>
        <w:pStyle w:val="ListParagraph"/>
        <w:spacing w:after="0" w:line="240" w:lineRule="auto"/>
        <w:ind w:left="360"/>
        <w:jc w:val="both"/>
        <w:rPr>
          <w:rFonts w:cs="Times New Roman"/>
        </w:rPr>
      </w:pPr>
    </w:p>
    <w:p w14:paraId="2C733247" w14:textId="0060A51E" w:rsidR="00A7102B" w:rsidRPr="00740C82" w:rsidRDefault="00BD1468" w:rsidP="00ED3A61">
      <w:pPr>
        <w:pStyle w:val="ListParagraph"/>
        <w:spacing w:after="0" w:line="240" w:lineRule="auto"/>
        <w:ind w:left="360"/>
        <w:jc w:val="both"/>
        <w:rPr>
          <w:rFonts w:cs="Times New Roman"/>
        </w:rPr>
      </w:pPr>
      <w:r w:rsidRPr="00740C82">
        <w:rPr>
          <w:rFonts w:cs="Times New Roman"/>
        </w:rPr>
        <w:t xml:space="preserve">Each factor is assigned a weight </w:t>
      </w:r>
      <w:r w:rsidR="005B75E3" w:rsidRPr="00740C82">
        <w:rPr>
          <w:rFonts w:cs="Times New Roman"/>
        </w:rPr>
        <w:t xml:space="preserve">(percentage) </w:t>
      </w:r>
      <w:r w:rsidRPr="00740C82">
        <w:rPr>
          <w:rFonts w:cs="Times New Roman"/>
        </w:rPr>
        <w:t xml:space="preserve">by OJS </w:t>
      </w:r>
      <w:r w:rsidR="005B75E3" w:rsidRPr="00740C82">
        <w:rPr>
          <w:rFonts w:cs="Times New Roman"/>
        </w:rPr>
        <w:t xml:space="preserve">and a pro-rata calculation is performed for all </w:t>
      </w:r>
      <w:r w:rsidR="005B75E3" w:rsidRPr="00740C82">
        <w:rPr>
          <w:rFonts w:cs="Times New Roman"/>
          <w:u w:val="single"/>
        </w:rPr>
        <w:t>eligible</w:t>
      </w:r>
      <w:r w:rsidR="005B75E3" w:rsidRPr="00740C82">
        <w:rPr>
          <w:rFonts w:cs="Times New Roman"/>
        </w:rPr>
        <w:t xml:space="preserve"> Programs/</w:t>
      </w:r>
      <w:r w:rsidR="00437651">
        <w:rPr>
          <w:rFonts w:cs="Times New Roman"/>
        </w:rPr>
        <w:t>Tribes</w:t>
      </w:r>
      <w:r w:rsidR="005B75E3" w:rsidRPr="00740C82">
        <w:rPr>
          <w:rFonts w:cs="Times New Roman"/>
        </w:rPr>
        <w:t>.</w:t>
      </w:r>
    </w:p>
    <w:p w14:paraId="5A5C9AF8" w14:textId="77777777" w:rsidR="009C4095" w:rsidRPr="00EB7ED6" w:rsidRDefault="009C4095" w:rsidP="00ED3A61">
      <w:pPr>
        <w:spacing w:after="0" w:line="240" w:lineRule="auto"/>
        <w:jc w:val="both"/>
        <w:rPr>
          <w:rFonts w:cs="Times New Roman"/>
        </w:rPr>
      </w:pPr>
    </w:p>
    <w:p w14:paraId="2DB1F962" w14:textId="7FECAB1A" w:rsidR="00D95481" w:rsidRDefault="00135F49" w:rsidP="00A078FF">
      <w:pPr>
        <w:pStyle w:val="ListParagraph"/>
        <w:numPr>
          <w:ilvl w:val="0"/>
          <w:numId w:val="27"/>
        </w:numPr>
        <w:spacing w:after="0" w:line="240" w:lineRule="auto"/>
        <w:ind w:left="360" w:firstLine="0"/>
        <w:jc w:val="both"/>
        <w:rPr>
          <w:rFonts w:cs="Times New Roman"/>
        </w:rPr>
      </w:pPr>
      <w:r w:rsidRPr="006A6A2F">
        <w:rPr>
          <w:rFonts w:cs="Times New Roman"/>
          <w:b/>
        </w:rPr>
        <w:t>Detention/Corrections</w:t>
      </w:r>
      <w:r w:rsidR="009C4095" w:rsidRPr="006A6A2F">
        <w:rPr>
          <w:rFonts w:cs="Times New Roman"/>
        </w:rPr>
        <w:t>:</w:t>
      </w:r>
      <w:r w:rsidRPr="006A6A2F">
        <w:rPr>
          <w:rFonts w:cs="Times New Roman"/>
        </w:rPr>
        <w:t xml:space="preserve"> </w:t>
      </w:r>
      <w:r w:rsidR="005B75E3" w:rsidRPr="006A6A2F">
        <w:rPr>
          <w:rFonts w:cs="Times New Roman"/>
        </w:rPr>
        <w:t>OJS has determined that for eligibility, Programs/</w:t>
      </w:r>
      <w:r w:rsidR="00437651">
        <w:rPr>
          <w:rFonts w:cs="Times New Roman"/>
        </w:rPr>
        <w:t>Tribes</w:t>
      </w:r>
      <w:r w:rsidR="005B75E3" w:rsidRPr="006A6A2F">
        <w:rPr>
          <w:rFonts w:cs="Times New Roman"/>
        </w:rPr>
        <w:t xml:space="preserve"> must have submitted at least 12 of 12 required monthly</w:t>
      </w:r>
      <w:r w:rsidR="00E12A4A" w:rsidRPr="006A6A2F">
        <w:rPr>
          <w:rFonts w:cs="Times New Roman"/>
        </w:rPr>
        <w:t xml:space="preserve"> Detention Operations Monthly Reports (DOMR).</w:t>
      </w:r>
      <w:r w:rsidR="006A6A2F" w:rsidRPr="006A6A2F">
        <w:rPr>
          <w:rFonts w:cs="Times New Roman"/>
        </w:rPr>
        <w:t xml:space="preserve">  According to the OJS Report to Congress</w:t>
      </w:r>
      <w:r w:rsidR="006A6A2F">
        <w:rPr>
          <w:rStyle w:val="FootnoteReference"/>
          <w:rFonts w:cs="Times New Roman"/>
        </w:rPr>
        <w:footnoteReference w:id="9"/>
      </w:r>
      <w:r w:rsidR="006A6A2F" w:rsidRPr="006A6A2F">
        <w:rPr>
          <w:rFonts w:cs="Times New Roman"/>
        </w:rPr>
        <w:t xml:space="preserve">, the </w:t>
      </w:r>
      <w:r w:rsidR="00D95481">
        <w:rPr>
          <w:rFonts w:cs="Times New Roman"/>
        </w:rPr>
        <w:t xml:space="preserve">6 </w:t>
      </w:r>
      <w:r w:rsidR="006A6A2F" w:rsidRPr="006A6A2F">
        <w:rPr>
          <w:rFonts w:cs="Times New Roman"/>
        </w:rPr>
        <w:t>factors used by OJS to distribute CIPS funds included</w:t>
      </w:r>
      <w:r w:rsidR="007F2496">
        <w:rPr>
          <w:rFonts w:cs="Times New Roman"/>
        </w:rPr>
        <w:t>:</w:t>
      </w:r>
    </w:p>
    <w:p w14:paraId="2336797C" w14:textId="77777777" w:rsidR="007F2496" w:rsidRDefault="007F2496" w:rsidP="007F2496">
      <w:pPr>
        <w:pStyle w:val="ListParagraph"/>
        <w:spacing w:after="0" w:line="240" w:lineRule="auto"/>
        <w:ind w:left="360"/>
        <w:jc w:val="both"/>
        <w:rPr>
          <w:rFonts w:cs="Times New Roman"/>
        </w:rPr>
      </w:pPr>
    </w:p>
    <w:p w14:paraId="1FB8DD8D" w14:textId="77777777" w:rsidR="00D95481" w:rsidRDefault="00D95481" w:rsidP="00A078FF">
      <w:pPr>
        <w:pStyle w:val="ListParagraph"/>
        <w:numPr>
          <w:ilvl w:val="1"/>
          <w:numId w:val="27"/>
        </w:numPr>
        <w:spacing w:after="0" w:line="240" w:lineRule="auto"/>
        <w:jc w:val="both"/>
        <w:rPr>
          <w:rFonts w:cs="Times New Roman"/>
        </w:rPr>
      </w:pPr>
      <w:r w:rsidRPr="006A6A2F">
        <w:rPr>
          <w:rFonts w:cs="Times New Roman"/>
        </w:rPr>
        <w:t xml:space="preserve">violent crime rate (previous year), </w:t>
      </w:r>
    </w:p>
    <w:p w14:paraId="12181F80" w14:textId="77777777" w:rsidR="00D95481" w:rsidRDefault="006A6A2F" w:rsidP="00A078FF">
      <w:pPr>
        <w:pStyle w:val="ListParagraph"/>
        <w:numPr>
          <w:ilvl w:val="1"/>
          <w:numId w:val="27"/>
        </w:numPr>
        <w:spacing w:after="0" w:line="240" w:lineRule="auto"/>
        <w:jc w:val="both"/>
        <w:rPr>
          <w:rFonts w:cs="Times New Roman"/>
        </w:rPr>
      </w:pPr>
      <w:r w:rsidRPr="006A6A2F">
        <w:rPr>
          <w:rFonts w:cs="Times New Roman"/>
        </w:rPr>
        <w:t xml:space="preserve">staffing levels/shortages by parity ratios, </w:t>
      </w:r>
    </w:p>
    <w:p w14:paraId="427D2A98" w14:textId="77777777" w:rsidR="00D95481" w:rsidRDefault="006A6A2F" w:rsidP="00A078FF">
      <w:pPr>
        <w:pStyle w:val="ListParagraph"/>
        <w:numPr>
          <w:ilvl w:val="1"/>
          <w:numId w:val="27"/>
        </w:numPr>
        <w:spacing w:after="0" w:line="240" w:lineRule="auto"/>
        <w:jc w:val="both"/>
        <w:rPr>
          <w:rFonts w:cs="Times New Roman"/>
        </w:rPr>
      </w:pPr>
      <w:r w:rsidRPr="006A6A2F">
        <w:rPr>
          <w:rFonts w:cs="Times New Roman"/>
        </w:rPr>
        <w:t xml:space="preserve">service population, </w:t>
      </w:r>
    </w:p>
    <w:p w14:paraId="56D7F2CB" w14:textId="77777777" w:rsidR="00D95481" w:rsidRDefault="006A6A2F" w:rsidP="00A078FF">
      <w:pPr>
        <w:pStyle w:val="ListParagraph"/>
        <w:numPr>
          <w:ilvl w:val="1"/>
          <w:numId w:val="27"/>
        </w:numPr>
        <w:spacing w:after="0" w:line="240" w:lineRule="auto"/>
        <w:jc w:val="both"/>
        <w:rPr>
          <w:rFonts w:cs="Times New Roman"/>
        </w:rPr>
      </w:pPr>
      <w:r w:rsidRPr="006A6A2F">
        <w:rPr>
          <w:rFonts w:cs="Times New Roman"/>
        </w:rPr>
        <w:t xml:space="preserve">size/land base to be serviced (transport), </w:t>
      </w:r>
      <w:r>
        <w:rPr>
          <w:rFonts w:cs="Times New Roman"/>
        </w:rPr>
        <w:t xml:space="preserve">and </w:t>
      </w:r>
    </w:p>
    <w:p w14:paraId="358A2CF7" w14:textId="77777777" w:rsidR="00D95481" w:rsidRDefault="00D95481" w:rsidP="00A078FF">
      <w:pPr>
        <w:pStyle w:val="ListParagraph"/>
        <w:numPr>
          <w:ilvl w:val="1"/>
          <w:numId w:val="27"/>
        </w:numPr>
        <w:spacing w:after="0" w:line="240" w:lineRule="auto"/>
        <w:jc w:val="both"/>
        <w:rPr>
          <w:rFonts w:cs="Times New Roman"/>
        </w:rPr>
      </w:pPr>
      <w:r w:rsidRPr="006A6A2F">
        <w:rPr>
          <w:rFonts w:cs="Times New Roman"/>
        </w:rPr>
        <w:t xml:space="preserve">annual inmate intake, </w:t>
      </w:r>
    </w:p>
    <w:p w14:paraId="10EBC3B2" w14:textId="77777777" w:rsidR="00D95481" w:rsidRDefault="00636569" w:rsidP="00A078FF">
      <w:pPr>
        <w:pStyle w:val="ListParagraph"/>
        <w:numPr>
          <w:ilvl w:val="1"/>
          <w:numId w:val="27"/>
        </w:numPr>
        <w:spacing w:after="0" w:line="240" w:lineRule="auto"/>
        <w:jc w:val="both"/>
        <w:rPr>
          <w:rFonts w:cs="Times New Roman"/>
        </w:rPr>
      </w:pPr>
      <w:r>
        <w:rPr>
          <w:rFonts w:cs="Times New Roman"/>
        </w:rPr>
        <w:t>consideration</w:t>
      </w:r>
      <w:r w:rsidR="006A6A2F" w:rsidRPr="006A6A2F">
        <w:rPr>
          <w:rFonts w:cs="Times New Roman"/>
        </w:rPr>
        <w:t xml:space="preserve"> of new facilities.  </w:t>
      </w:r>
    </w:p>
    <w:p w14:paraId="3FBF2D79" w14:textId="77777777" w:rsidR="00D95481" w:rsidRDefault="00D95481" w:rsidP="00ED3A61">
      <w:pPr>
        <w:pStyle w:val="ListParagraph"/>
        <w:spacing w:after="0" w:line="240" w:lineRule="auto"/>
        <w:ind w:left="1440"/>
        <w:jc w:val="both"/>
        <w:rPr>
          <w:rFonts w:cs="Times New Roman"/>
        </w:rPr>
      </w:pPr>
    </w:p>
    <w:p w14:paraId="2440626F" w14:textId="727A1AC6" w:rsidR="00EB7ED6" w:rsidRPr="006A6A2F" w:rsidRDefault="006A6A2F" w:rsidP="00ED3A61">
      <w:pPr>
        <w:pStyle w:val="ListParagraph"/>
        <w:spacing w:after="0" w:line="240" w:lineRule="auto"/>
        <w:ind w:left="360"/>
        <w:jc w:val="both"/>
        <w:rPr>
          <w:rFonts w:cs="Times New Roman"/>
        </w:rPr>
      </w:pPr>
      <w:r w:rsidRPr="006A6A2F">
        <w:rPr>
          <w:rFonts w:cs="Times New Roman"/>
        </w:rPr>
        <w:t xml:space="preserve">Each factor is assigned a weight (percentage) by OJS and a pro-rata calculation is performed for all </w:t>
      </w:r>
      <w:r w:rsidRPr="006A6A2F">
        <w:rPr>
          <w:rFonts w:cs="Times New Roman"/>
          <w:u w:val="single"/>
        </w:rPr>
        <w:t>eligible</w:t>
      </w:r>
      <w:r w:rsidRPr="006A6A2F">
        <w:rPr>
          <w:rFonts w:cs="Times New Roman"/>
        </w:rPr>
        <w:t xml:space="preserve"> Programs/</w:t>
      </w:r>
      <w:r w:rsidR="00437651">
        <w:rPr>
          <w:rFonts w:cs="Times New Roman"/>
        </w:rPr>
        <w:t>Tribes</w:t>
      </w:r>
      <w:r w:rsidRPr="006A6A2F">
        <w:rPr>
          <w:rFonts w:cs="Times New Roman"/>
        </w:rPr>
        <w:t>.</w:t>
      </w:r>
    </w:p>
    <w:p w14:paraId="550D103E" w14:textId="77777777" w:rsidR="00EB7ED6" w:rsidRPr="00EB7ED6" w:rsidRDefault="00EB7ED6" w:rsidP="00ED3A61">
      <w:pPr>
        <w:pStyle w:val="ListParagraph"/>
        <w:spacing w:after="0" w:line="240" w:lineRule="auto"/>
        <w:jc w:val="both"/>
        <w:rPr>
          <w:rFonts w:cs="Times New Roman"/>
        </w:rPr>
      </w:pPr>
    </w:p>
    <w:p w14:paraId="71350525" w14:textId="15599CF0" w:rsidR="00E12A4A" w:rsidRDefault="00E12A4A" w:rsidP="00A078FF">
      <w:pPr>
        <w:pStyle w:val="ListParagraph"/>
        <w:numPr>
          <w:ilvl w:val="0"/>
          <w:numId w:val="27"/>
        </w:numPr>
        <w:spacing w:after="0" w:line="240" w:lineRule="auto"/>
        <w:ind w:left="360" w:firstLine="0"/>
        <w:jc w:val="both"/>
        <w:rPr>
          <w:rFonts w:cs="Times New Roman"/>
        </w:rPr>
      </w:pPr>
      <w:r w:rsidRPr="00566D51">
        <w:rPr>
          <w:rFonts w:cs="Times New Roman"/>
          <w:b/>
        </w:rPr>
        <w:t>Tribal Courts</w:t>
      </w:r>
      <w:r w:rsidRPr="00566D51">
        <w:rPr>
          <w:rFonts w:cs="Times New Roman"/>
        </w:rPr>
        <w:t xml:space="preserve">:  The Tribal Courts program remains in the TPA category which allows </w:t>
      </w:r>
      <w:r w:rsidR="00437651">
        <w:rPr>
          <w:rFonts w:cs="Times New Roman"/>
        </w:rPr>
        <w:t>Tribes</w:t>
      </w:r>
      <w:r w:rsidRPr="00566D51">
        <w:rPr>
          <w:rFonts w:cs="Times New Roman"/>
        </w:rPr>
        <w:t xml:space="preserve"> to reallocate and redesign Tribal Courts funding to best meet Tribal priorities within their own communities. Tribal Courts funding is distributed according to historical base allocations. BIA distributes Tribal Courts budget increases utilizing either a pro-rata methodology, or request-based determinations that are supported by</w:t>
      </w:r>
      <w:r w:rsidR="00566D51" w:rsidRPr="00566D51">
        <w:rPr>
          <w:rFonts w:cs="Times New Roman"/>
        </w:rPr>
        <w:t xml:space="preserve"> </w:t>
      </w:r>
      <w:r w:rsidRPr="00566D51">
        <w:rPr>
          <w:rFonts w:cs="Times New Roman"/>
        </w:rPr>
        <w:t>court assessment data.</w:t>
      </w:r>
      <w:r w:rsidR="00566D51">
        <w:rPr>
          <w:rFonts w:cs="Times New Roman"/>
        </w:rPr>
        <w:t xml:space="preserve">  G</w:t>
      </w:r>
      <w:r w:rsidR="00566D51" w:rsidRPr="00566D51">
        <w:rPr>
          <w:rFonts w:cs="Times New Roman"/>
        </w:rPr>
        <w:t xml:space="preserve">enerally, a </w:t>
      </w:r>
      <w:r w:rsidR="00DA42E1">
        <w:rPr>
          <w:rFonts w:cs="Times New Roman"/>
        </w:rPr>
        <w:t>Tribal</w:t>
      </w:r>
      <w:r w:rsidR="00566D51" w:rsidRPr="00566D51">
        <w:rPr>
          <w:rFonts w:cs="Times New Roman"/>
        </w:rPr>
        <w:t xml:space="preserve"> court assessment must be initiated or completed in order for the </w:t>
      </w:r>
      <w:r w:rsidR="00DA42E1">
        <w:rPr>
          <w:rFonts w:cs="Times New Roman"/>
        </w:rPr>
        <w:t>Tribal</w:t>
      </w:r>
      <w:r w:rsidR="00566D51" w:rsidRPr="00566D51">
        <w:rPr>
          <w:rFonts w:cs="Times New Roman"/>
        </w:rPr>
        <w:t xml:space="preserve"> court program to be considered eligible.  </w:t>
      </w:r>
      <w:r w:rsidR="00566D51">
        <w:rPr>
          <w:rFonts w:cs="Times New Roman"/>
        </w:rPr>
        <w:t>The Tribe submits a funding request including a statement of work and budget.  Distributions are based upon the funding requests and court assessment reports.  If sufficient funding is not available for the year, partial funding of requests could occur.</w:t>
      </w:r>
    </w:p>
    <w:p w14:paraId="1A13487E" w14:textId="77777777" w:rsidR="004B1CEA" w:rsidRPr="004B1CEA" w:rsidRDefault="004B1CEA" w:rsidP="00ED3A61">
      <w:pPr>
        <w:pStyle w:val="ListParagraph"/>
        <w:spacing w:after="0" w:line="240" w:lineRule="auto"/>
        <w:jc w:val="both"/>
        <w:rPr>
          <w:rFonts w:cs="Times New Roman"/>
        </w:rPr>
      </w:pPr>
    </w:p>
    <w:p w14:paraId="70D0BA8D" w14:textId="77777777" w:rsidR="00D95481" w:rsidRPr="00793992" w:rsidRDefault="004B1CEA" w:rsidP="00A078FF">
      <w:pPr>
        <w:pStyle w:val="ListParagraph"/>
        <w:numPr>
          <w:ilvl w:val="0"/>
          <w:numId w:val="27"/>
        </w:numPr>
        <w:spacing w:after="0" w:line="240" w:lineRule="auto"/>
        <w:ind w:left="360" w:firstLine="0"/>
        <w:jc w:val="both"/>
        <w:rPr>
          <w:rFonts w:cs="Times New Roman"/>
          <w:b/>
        </w:rPr>
      </w:pPr>
      <w:r w:rsidRPr="00793992">
        <w:rPr>
          <w:rFonts w:cs="Times New Roman"/>
          <w:b/>
        </w:rPr>
        <w:t xml:space="preserve">Program Increase Opioid Example:  </w:t>
      </w:r>
    </w:p>
    <w:p w14:paraId="12919695" w14:textId="350770E1" w:rsidR="00D95481" w:rsidRPr="00793992" w:rsidRDefault="005E079F" w:rsidP="00ED3A61">
      <w:pPr>
        <w:pStyle w:val="ListParagraph"/>
        <w:spacing w:after="0" w:line="240" w:lineRule="auto"/>
        <w:ind w:left="360"/>
        <w:jc w:val="both"/>
        <w:rPr>
          <w:rFonts w:cs="Times New Roman"/>
        </w:rPr>
      </w:pPr>
      <w:r w:rsidRPr="00793992">
        <w:rPr>
          <w:rFonts w:cs="Times New Roman"/>
        </w:rPr>
        <w:t>On June 25, 2019</w:t>
      </w:r>
      <w:r w:rsidR="00C52784" w:rsidRPr="00793992">
        <w:rPr>
          <w:rFonts w:cs="Times New Roman"/>
        </w:rPr>
        <w:t>,</w:t>
      </w:r>
      <w:r w:rsidRPr="00793992">
        <w:rPr>
          <w:rFonts w:cs="Times New Roman"/>
        </w:rPr>
        <w:t xml:space="preserve"> a DTL letter </w:t>
      </w:r>
      <w:r w:rsidR="00326498" w:rsidRPr="00793992">
        <w:rPr>
          <w:rFonts w:cs="Times New Roman"/>
        </w:rPr>
        <w:t>(Attachment 9</w:t>
      </w:r>
      <w:r w:rsidRPr="00793992">
        <w:rPr>
          <w:rFonts w:cs="Times New Roman"/>
        </w:rPr>
        <w:t xml:space="preserve">) was sent </w:t>
      </w:r>
      <w:r w:rsidR="00272D88" w:rsidRPr="00793992">
        <w:rPr>
          <w:rFonts w:cs="Times New Roman"/>
        </w:rPr>
        <w:t xml:space="preserve">as notice </w:t>
      </w:r>
      <w:r w:rsidRPr="00793992">
        <w:rPr>
          <w:rFonts w:cs="Times New Roman"/>
        </w:rPr>
        <w:t xml:space="preserve">to </w:t>
      </w:r>
      <w:r w:rsidR="00437651" w:rsidRPr="00793992">
        <w:rPr>
          <w:rFonts w:cs="Times New Roman"/>
        </w:rPr>
        <w:t>Tribes</w:t>
      </w:r>
      <w:r w:rsidRPr="00793992">
        <w:rPr>
          <w:rFonts w:cs="Times New Roman"/>
        </w:rPr>
        <w:t xml:space="preserve"> </w:t>
      </w:r>
      <w:r w:rsidR="00272D88" w:rsidRPr="00793992">
        <w:rPr>
          <w:rFonts w:cs="Times New Roman"/>
        </w:rPr>
        <w:t xml:space="preserve">receiving </w:t>
      </w:r>
      <w:r w:rsidR="00707D45" w:rsidRPr="00793992">
        <w:rPr>
          <w:rFonts w:cs="Times New Roman"/>
        </w:rPr>
        <w:t>a portion of the 2018 appropriations for opioid funding.  The 2018 appropriation had a funding increase of $7.5 million within CIPS program line to “</w:t>
      </w:r>
      <w:r w:rsidR="00707D45" w:rsidRPr="00793992">
        <w:rPr>
          <w:rFonts w:cs="Times New Roman"/>
          <w:u w:val="single"/>
        </w:rPr>
        <w:t>help people affected by opioid addi</w:t>
      </w:r>
      <w:r w:rsidR="00662C7E" w:rsidRPr="00793992">
        <w:rPr>
          <w:rFonts w:cs="Times New Roman"/>
          <w:u w:val="single"/>
        </w:rPr>
        <w:t>c</w:t>
      </w:r>
      <w:r w:rsidR="00707D45" w:rsidRPr="00793992">
        <w:rPr>
          <w:rFonts w:cs="Times New Roman"/>
          <w:u w:val="single"/>
        </w:rPr>
        <w:t>tion</w:t>
      </w:r>
      <w:r w:rsidR="00707D45" w:rsidRPr="00793992">
        <w:rPr>
          <w:rFonts w:cs="Times New Roman"/>
        </w:rPr>
        <w:t xml:space="preserve">.” </w:t>
      </w:r>
      <w:r w:rsidR="00740C82" w:rsidRPr="00793992">
        <w:rPr>
          <w:rFonts w:cs="Times New Roman"/>
        </w:rPr>
        <w:t xml:space="preserve">  These funds were awarded as one-time or non-recurring funds based upon the ‘OJS funding methodology’ with the following </w:t>
      </w:r>
      <w:r w:rsidR="00D95481" w:rsidRPr="00793992">
        <w:rPr>
          <w:rFonts w:cs="Times New Roman"/>
        </w:rPr>
        <w:t xml:space="preserve">4 </w:t>
      </w:r>
      <w:r w:rsidR="00740C82" w:rsidRPr="00793992">
        <w:rPr>
          <w:rFonts w:cs="Times New Roman"/>
        </w:rPr>
        <w:t>weighted factors</w:t>
      </w:r>
      <w:r w:rsidR="00D95481" w:rsidRPr="00793992">
        <w:rPr>
          <w:rFonts w:cs="Times New Roman"/>
        </w:rPr>
        <w:t xml:space="preserve"> </w:t>
      </w:r>
    </w:p>
    <w:p w14:paraId="764A8035" w14:textId="77777777" w:rsidR="00D95481" w:rsidRPr="00793992" w:rsidRDefault="00D95481" w:rsidP="00A078FF">
      <w:pPr>
        <w:pStyle w:val="ListParagraph"/>
        <w:numPr>
          <w:ilvl w:val="0"/>
          <w:numId w:val="28"/>
        </w:numPr>
        <w:spacing w:after="0" w:line="240" w:lineRule="auto"/>
        <w:jc w:val="both"/>
        <w:rPr>
          <w:rFonts w:cs="Times New Roman"/>
          <w:b/>
        </w:rPr>
      </w:pPr>
      <w:r w:rsidRPr="00793992">
        <w:rPr>
          <w:rFonts w:cs="Times New Roman"/>
        </w:rPr>
        <w:t xml:space="preserve">FY2018 violent crime rate, </w:t>
      </w:r>
    </w:p>
    <w:p w14:paraId="2325664B" w14:textId="77777777" w:rsidR="00D95481" w:rsidRPr="00793992" w:rsidRDefault="00D95481" w:rsidP="00A078FF">
      <w:pPr>
        <w:pStyle w:val="ListParagraph"/>
        <w:numPr>
          <w:ilvl w:val="1"/>
          <w:numId w:val="27"/>
        </w:numPr>
        <w:spacing w:after="0" w:line="240" w:lineRule="auto"/>
        <w:jc w:val="both"/>
        <w:rPr>
          <w:rFonts w:cs="Times New Roman"/>
        </w:rPr>
      </w:pPr>
      <w:r w:rsidRPr="00793992">
        <w:rPr>
          <w:rFonts w:cs="Times New Roman"/>
        </w:rPr>
        <w:t xml:space="preserve">staffing levels/shortages by parity ratios, </w:t>
      </w:r>
    </w:p>
    <w:p w14:paraId="6CD21A98" w14:textId="77777777" w:rsidR="00D95481" w:rsidRPr="00793992" w:rsidRDefault="00D95481" w:rsidP="00A078FF">
      <w:pPr>
        <w:pStyle w:val="ListParagraph"/>
        <w:numPr>
          <w:ilvl w:val="1"/>
          <w:numId w:val="27"/>
        </w:numPr>
        <w:spacing w:after="0" w:line="240" w:lineRule="auto"/>
        <w:jc w:val="both"/>
        <w:rPr>
          <w:rFonts w:cs="Times New Roman"/>
        </w:rPr>
      </w:pPr>
      <w:r w:rsidRPr="00793992">
        <w:rPr>
          <w:rFonts w:cs="Times New Roman"/>
        </w:rPr>
        <w:t xml:space="preserve">size/land base to be serviced, </w:t>
      </w:r>
    </w:p>
    <w:p w14:paraId="535320C5" w14:textId="14B9DD11" w:rsidR="004B1CEA" w:rsidRPr="00793992" w:rsidRDefault="00D95481" w:rsidP="00A078FF">
      <w:pPr>
        <w:pStyle w:val="ListParagraph"/>
        <w:numPr>
          <w:ilvl w:val="1"/>
          <w:numId w:val="27"/>
        </w:numPr>
        <w:spacing w:after="0" w:line="240" w:lineRule="auto"/>
        <w:jc w:val="both"/>
        <w:rPr>
          <w:rFonts w:cs="Times New Roman"/>
        </w:rPr>
      </w:pPr>
      <w:r w:rsidRPr="00793992">
        <w:rPr>
          <w:rFonts w:cs="Times New Roman"/>
        </w:rPr>
        <w:t xml:space="preserve">FY2018 Drug-related offenses (monthly drug statistics reported by </w:t>
      </w:r>
      <w:r w:rsidR="00DA42E1">
        <w:rPr>
          <w:rFonts w:cs="Times New Roman"/>
        </w:rPr>
        <w:t>Tribe</w:t>
      </w:r>
      <w:r w:rsidRPr="00793992">
        <w:rPr>
          <w:rFonts w:cs="Times New Roman"/>
        </w:rPr>
        <w:t xml:space="preserve">) </w:t>
      </w:r>
    </w:p>
    <w:p w14:paraId="6C48C274" w14:textId="77777777" w:rsidR="007F2496" w:rsidRPr="00793992" w:rsidRDefault="007F2496" w:rsidP="00ED3A61">
      <w:pPr>
        <w:spacing w:after="0" w:line="240" w:lineRule="auto"/>
        <w:ind w:left="360"/>
        <w:jc w:val="both"/>
        <w:rPr>
          <w:rFonts w:cs="Times New Roman"/>
        </w:rPr>
      </w:pPr>
    </w:p>
    <w:p w14:paraId="371D009B" w14:textId="6DCA74D4" w:rsidR="004B1CEA" w:rsidRPr="00741126" w:rsidRDefault="00D95481" w:rsidP="00ED3A61">
      <w:pPr>
        <w:spacing w:after="0" w:line="240" w:lineRule="auto"/>
        <w:ind w:left="360"/>
        <w:jc w:val="both"/>
        <w:rPr>
          <w:rFonts w:cs="Times New Roman"/>
        </w:rPr>
      </w:pPr>
      <w:r w:rsidRPr="00793992">
        <w:rPr>
          <w:rFonts w:cs="Times New Roman"/>
        </w:rPr>
        <w:t xml:space="preserve">On </w:t>
      </w:r>
      <w:r w:rsidR="00C52784" w:rsidRPr="00793992">
        <w:rPr>
          <w:rFonts w:cs="Times New Roman"/>
        </w:rPr>
        <w:t xml:space="preserve">August 1, 2019, a DTL letter (Attachment </w:t>
      </w:r>
      <w:r w:rsidR="00326498" w:rsidRPr="00793992">
        <w:rPr>
          <w:rFonts w:cs="Times New Roman"/>
        </w:rPr>
        <w:t>10</w:t>
      </w:r>
      <w:r w:rsidR="00C52784" w:rsidRPr="00793992">
        <w:rPr>
          <w:rFonts w:cs="Times New Roman"/>
        </w:rPr>
        <w:t xml:space="preserve">) </w:t>
      </w:r>
      <w:r w:rsidR="00272D88" w:rsidRPr="00793992">
        <w:rPr>
          <w:rFonts w:cs="Times New Roman"/>
        </w:rPr>
        <w:t xml:space="preserve">was sent as notice to </w:t>
      </w:r>
      <w:r w:rsidR="00437651" w:rsidRPr="00793992">
        <w:rPr>
          <w:rFonts w:cs="Times New Roman"/>
        </w:rPr>
        <w:t>Tribes</w:t>
      </w:r>
      <w:r w:rsidR="00272D88" w:rsidRPr="00793992">
        <w:rPr>
          <w:rFonts w:cs="Times New Roman"/>
        </w:rPr>
        <w:t xml:space="preserve"> </w:t>
      </w:r>
      <w:r w:rsidR="00B948D4" w:rsidRPr="00793992">
        <w:rPr>
          <w:rFonts w:cs="Times New Roman"/>
        </w:rPr>
        <w:t>that a portion of the opioid funding from FY2018 and FY2019 had been allocated</w:t>
      </w:r>
      <w:r w:rsidR="00B948D4">
        <w:rPr>
          <w:rFonts w:cs="Times New Roman"/>
        </w:rPr>
        <w:t xml:space="preserve"> and was available to their program.  The 2019 amount was awarded on a recurring basis.  The 2019 </w:t>
      </w:r>
      <w:r w:rsidR="00B948D4" w:rsidRPr="00B948D4">
        <w:rPr>
          <w:rFonts w:cs="Times New Roman"/>
        </w:rPr>
        <w:t xml:space="preserve">appropriation had a funding increase of </w:t>
      </w:r>
      <w:r w:rsidR="00B948D4" w:rsidRPr="005D666B">
        <w:rPr>
          <w:rFonts w:cs="Times New Roman"/>
        </w:rPr>
        <w:t>$8.25 million for “</w:t>
      </w:r>
      <w:r w:rsidR="00B948D4" w:rsidRPr="005D666B">
        <w:rPr>
          <w:rFonts w:cs="Times New Roman"/>
          <w:u w:val="single"/>
        </w:rPr>
        <w:t>patrol officers hit hardest in the opioid crisis</w:t>
      </w:r>
      <w:r w:rsidR="00B948D4" w:rsidRPr="005D666B">
        <w:rPr>
          <w:rFonts w:cs="Times New Roman"/>
        </w:rPr>
        <w:t>.”</w:t>
      </w:r>
    </w:p>
    <w:p w14:paraId="6EAD0862" w14:textId="77777777" w:rsidR="006A6A2F" w:rsidRPr="006A6A2F" w:rsidRDefault="006A6A2F" w:rsidP="00ED3A61">
      <w:pPr>
        <w:spacing w:after="0" w:line="240" w:lineRule="auto"/>
        <w:jc w:val="both"/>
        <w:rPr>
          <w:rFonts w:cs="Times New Roman"/>
        </w:rPr>
      </w:pPr>
    </w:p>
    <w:p w14:paraId="7F277BC7" w14:textId="77777777" w:rsidR="007E3B49" w:rsidRPr="007E3B49" w:rsidRDefault="007E3B49" w:rsidP="00A078FF">
      <w:pPr>
        <w:pStyle w:val="ListParagraph"/>
        <w:numPr>
          <w:ilvl w:val="0"/>
          <w:numId w:val="18"/>
        </w:numPr>
        <w:spacing w:after="0" w:line="240" w:lineRule="auto"/>
        <w:ind w:left="360"/>
        <w:jc w:val="both"/>
      </w:pPr>
      <w:r w:rsidRPr="00BB2209">
        <w:rPr>
          <w:rFonts w:cs="Times New Roman"/>
          <w:b/>
        </w:rPr>
        <w:t>Issues and Recommendations</w:t>
      </w:r>
    </w:p>
    <w:p w14:paraId="28C47BF4" w14:textId="77777777" w:rsidR="00010848" w:rsidRPr="00DD4D65" w:rsidRDefault="004B1CEA" w:rsidP="00A078FF">
      <w:pPr>
        <w:pStyle w:val="ListParagraph"/>
        <w:numPr>
          <w:ilvl w:val="0"/>
          <w:numId w:val="23"/>
        </w:numPr>
        <w:spacing w:after="0" w:line="240" w:lineRule="auto"/>
        <w:ind w:left="360"/>
        <w:jc w:val="both"/>
        <w:rPr>
          <w:b/>
        </w:rPr>
      </w:pPr>
      <w:r w:rsidRPr="00DD4D65">
        <w:rPr>
          <w:b/>
        </w:rPr>
        <w:t xml:space="preserve">Law Enforcement Issue:  </w:t>
      </w:r>
      <w:r w:rsidR="00010848" w:rsidRPr="00DD4D65">
        <w:rPr>
          <w:b/>
        </w:rPr>
        <w:t xml:space="preserve">Eligibility </w:t>
      </w:r>
      <w:r w:rsidR="0093465F">
        <w:rPr>
          <w:b/>
        </w:rPr>
        <w:t>(Opioid example)</w:t>
      </w:r>
    </w:p>
    <w:p w14:paraId="14D40075" w14:textId="04C2D62F" w:rsidR="0030486B" w:rsidRDefault="00437651" w:rsidP="00ED3A61">
      <w:pPr>
        <w:pStyle w:val="ListParagraph"/>
        <w:spacing w:after="0" w:line="240" w:lineRule="auto"/>
        <w:ind w:left="360"/>
        <w:jc w:val="both"/>
      </w:pPr>
      <w:r>
        <w:lastRenderedPageBreak/>
        <w:t>Tribes</w:t>
      </w:r>
      <w:r w:rsidR="009D1948">
        <w:t xml:space="preserve"> have expressed concern that it is unclear what the eligibility criteria is for the various funding increases.  For example, the FY2019 Opioid Base </w:t>
      </w:r>
      <w:r w:rsidR="009D1948" w:rsidRPr="00793992">
        <w:t>Funding (Attachme</w:t>
      </w:r>
      <w:r w:rsidR="00B948D4" w:rsidRPr="00793992">
        <w:t xml:space="preserve">nt </w:t>
      </w:r>
      <w:r w:rsidR="00326498" w:rsidRPr="00793992">
        <w:t>11</w:t>
      </w:r>
      <w:r w:rsidR="00B948D4" w:rsidRPr="00793992">
        <w:t>) distribution table provides a summary of the OJS funding methodology.</w:t>
      </w:r>
      <w:r w:rsidR="00B948D4">
        <w:t xml:space="preserve">  </w:t>
      </w:r>
    </w:p>
    <w:p w14:paraId="3F2DA908" w14:textId="77777777" w:rsidR="007F2496" w:rsidRDefault="007F2496" w:rsidP="00ED3A61">
      <w:pPr>
        <w:pStyle w:val="ListParagraph"/>
        <w:spacing w:after="0" w:line="240" w:lineRule="auto"/>
        <w:ind w:left="360"/>
        <w:jc w:val="both"/>
      </w:pPr>
    </w:p>
    <w:p w14:paraId="2422408D" w14:textId="3BAD5A46" w:rsidR="009D1948" w:rsidRDefault="00B948D4" w:rsidP="00ED3A61">
      <w:pPr>
        <w:pStyle w:val="ListParagraph"/>
        <w:spacing w:after="0" w:line="240" w:lineRule="auto"/>
        <w:ind w:left="360"/>
        <w:jc w:val="both"/>
      </w:pPr>
      <w:r>
        <w:t xml:space="preserve">As depicted below, 71% </w:t>
      </w:r>
      <w:r w:rsidR="0030486B" w:rsidRPr="0030486B">
        <w:t xml:space="preserve">of the total 183 </w:t>
      </w:r>
      <w:r w:rsidR="0030486B">
        <w:t>programs/</w:t>
      </w:r>
      <w:r w:rsidR="00437651">
        <w:t>Tribes</w:t>
      </w:r>
      <w:r w:rsidR="0030486B">
        <w:t xml:space="preserve"> </w:t>
      </w:r>
      <w:r w:rsidR="0030486B" w:rsidRPr="0030486B">
        <w:t xml:space="preserve">operating a Law Enforcement program </w:t>
      </w:r>
      <w:r>
        <w:t>were excluded from the distribution</w:t>
      </w:r>
      <w:r w:rsidR="0030486B">
        <w:t xml:space="preserve">.  Only </w:t>
      </w:r>
      <w:r w:rsidR="00802470">
        <w:t>29% received an allocation of FY2019 Opioid base funding increase</w:t>
      </w:r>
      <w:r>
        <w:t>.</w:t>
      </w:r>
      <w:r w:rsidR="002A1F0A">
        <w:t xml:space="preserve">  </w:t>
      </w:r>
      <w:r w:rsidR="0030486B">
        <w:t>Half of the programs/</w:t>
      </w:r>
      <w:r w:rsidR="00437651">
        <w:t>Tribes</w:t>
      </w:r>
      <w:r w:rsidR="0030486B">
        <w:t xml:space="preserve"> operating a Law Enforcement program (92 of 183), were excluded on the basis of ‘Less than 50 Drug Crimes Reported in FY2018.”</w:t>
      </w:r>
    </w:p>
    <w:p w14:paraId="511335F7" w14:textId="77777777" w:rsidR="009D1948" w:rsidRDefault="009D1948" w:rsidP="00ED3A61">
      <w:pPr>
        <w:pStyle w:val="ListParagraph"/>
        <w:spacing w:after="0" w:line="240" w:lineRule="auto"/>
        <w:ind w:left="360"/>
        <w:jc w:val="both"/>
      </w:pPr>
    </w:p>
    <w:p w14:paraId="690A2F47" w14:textId="77777777" w:rsidR="00010848" w:rsidRDefault="005E079F" w:rsidP="002D79D0">
      <w:pPr>
        <w:pStyle w:val="ListParagraph"/>
        <w:spacing w:after="0" w:line="240" w:lineRule="auto"/>
        <w:ind w:left="360"/>
        <w:jc w:val="center"/>
      </w:pPr>
      <w:r w:rsidRPr="005E079F">
        <w:rPr>
          <w:noProof/>
        </w:rPr>
        <w:drawing>
          <wp:inline distT="0" distB="0" distL="0" distR="0" wp14:anchorId="7E8E1600" wp14:editId="2BEF0120">
            <wp:extent cx="3533775" cy="15714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45670" cy="1576724"/>
                    </a:xfrm>
                    <a:prstGeom prst="rect">
                      <a:avLst/>
                    </a:prstGeom>
                    <a:noFill/>
                    <a:ln>
                      <a:noFill/>
                    </a:ln>
                  </pic:spPr>
                </pic:pic>
              </a:graphicData>
            </a:graphic>
          </wp:inline>
        </w:drawing>
      </w:r>
    </w:p>
    <w:p w14:paraId="46C49BDF" w14:textId="77777777" w:rsidR="00A81A34" w:rsidRDefault="00A81A34" w:rsidP="00ED3A61">
      <w:pPr>
        <w:pStyle w:val="ListParagraph"/>
        <w:spacing w:after="0" w:line="240" w:lineRule="auto"/>
        <w:ind w:left="360"/>
        <w:jc w:val="both"/>
        <w:rPr>
          <w:b/>
          <w:color w:val="FF0000"/>
        </w:rPr>
      </w:pPr>
    </w:p>
    <w:p w14:paraId="7F9C951F" w14:textId="281A23AF" w:rsidR="0093465F" w:rsidRDefault="001679FB" w:rsidP="00ED3A61">
      <w:pPr>
        <w:pStyle w:val="ListParagraph"/>
        <w:spacing w:after="0" w:line="240" w:lineRule="auto"/>
        <w:ind w:left="360"/>
        <w:jc w:val="both"/>
        <w:rPr>
          <w:color w:val="FF0000"/>
        </w:rPr>
      </w:pPr>
      <w:r w:rsidRPr="00A81A34">
        <w:rPr>
          <w:b/>
          <w:color w:val="FF0000"/>
          <w:u w:val="single"/>
        </w:rPr>
        <w:t xml:space="preserve">Recommendation </w:t>
      </w:r>
      <w:r w:rsidR="00A81A34" w:rsidRPr="00A81A34">
        <w:rPr>
          <w:b/>
          <w:color w:val="FF0000"/>
          <w:u w:val="single"/>
        </w:rPr>
        <w:t>IX</w:t>
      </w:r>
      <w:r w:rsidR="0093465F" w:rsidRPr="00A81A34">
        <w:rPr>
          <w:b/>
          <w:color w:val="FF0000"/>
          <w:u w:val="single"/>
        </w:rPr>
        <w:t>.</w:t>
      </w:r>
      <w:r w:rsidRPr="00A81A34">
        <w:rPr>
          <w:b/>
          <w:color w:val="FF0000"/>
          <w:u w:val="single"/>
        </w:rPr>
        <w:t>(</w:t>
      </w:r>
      <w:r w:rsidR="0029796C" w:rsidRPr="00A81A34">
        <w:rPr>
          <w:b/>
          <w:color w:val="FF0000"/>
          <w:u w:val="single"/>
        </w:rPr>
        <w:t>1</w:t>
      </w:r>
      <w:r w:rsidR="0028602E" w:rsidRPr="00A81A34">
        <w:rPr>
          <w:b/>
          <w:color w:val="FF0000"/>
          <w:u w:val="single"/>
        </w:rPr>
        <w:t>a</w:t>
      </w:r>
      <w:r w:rsidRPr="00A81A34">
        <w:rPr>
          <w:b/>
          <w:color w:val="FF0000"/>
          <w:u w:val="single"/>
        </w:rPr>
        <w:t>):</w:t>
      </w:r>
      <w:r w:rsidRPr="0093465F">
        <w:rPr>
          <w:color w:val="FF0000"/>
        </w:rPr>
        <w:t xml:space="preserve">  </w:t>
      </w:r>
      <w:r w:rsidR="006734F5" w:rsidRPr="0093465F">
        <w:rPr>
          <w:color w:val="FF0000"/>
        </w:rPr>
        <w:t>There are concerns that 71% of programs/</w:t>
      </w:r>
      <w:r w:rsidR="00437651">
        <w:rPr>
          <w:color w:val="FF0000"/>
        </w:rPr>
        <w:t>Tribes</w:t>
      </w:r>
      <w:r w:rsidR="006734F5" w:rsidRPr="0093465F">
        <w:rPr>
          <w:color w:val="FF0000"/>
        </w:rPr>
        <w:t xml:space="preserve"> operating a Law Enforcement program were excluded from the opioid distribution when the appropriation language was so broad.  The recomme</w:t>
      </w:r>
      <w:r w:rsidR="0093465F" w:rsidRPr="0093465F">
        <w:rPr>
          <w:color w:val="FF0000"/>
        </w:rPr>
        <w:t>ndation is that OJS, in consultation with programs/</w:t>
      </w:r>
      <w:r w:rsidR="00437651">
        <w:rPr>
          <w:color w:val="FF0000"/>
        </w:rPr>
        <w:t>Tribes</w:t>
      </w:r>
      <w:r w:rsidR="0093465F" w:rsidRPr="0093465F">
        <w:rPr>
          <w:color w:val="FF0000"/>
        </w:rPr>
        <w:t xml:space="preserve">, develop a written eligibility criteria and funding formulary PRIOR to funds distribution. </w:t>
      </w:r>
    </w:p>
    <w:p w14:paraId="3511C1AB" w14:textId="77777777" w:rsidR="00A81A34" w:rsidRDefault="00A81A34" w:rsidP="00ED3A61">
      <w:pPr>
        <w:pStyle w:val="ListParagraph"/>
        <w:spacing w:after="0" w:line="240" w:lineRule="auto"/>
        <w:ind w:left="360"/>
        <w:jc w:val="both"/>
        <w:rPr>
          <w:b/>
          <w:color w:val="FF0000"/>
        </w:rPr>
      </w:pPr>
    </w:p>
    <w:p w14:paraId="053F9D42" w14:textId="442C1DD2" w:rsidR="0028602E" w:rsidRPr="0028602E" w:rsidRDefault="0028602E" w:rsidP="00ED3A61">
      <w:pPr>
        <w:pStyle w:val="ListParagraph"/>
        <w:spacing w:after="0" w:line="240" w:lineRule="auto"/>
        <w:ind w:left="360"/>
        <w:jc w:val="both"/>
        <w:rPr>
          <w:color w:val="FF0000"/>
        </w:rPr>
      </w:pPr>
      <w:r w:rsidRPr="00A81A34">
        <w:rPr>
          <w:b/>
          <w:color w:val="FF0000"/>
          <w:u w:val="single"/>
        </w:rPr>
        <w:t xml:space="preserve">Recommendation </w:t>
      </w:r>
      <w:r w:rsidR="00A81A34" w:rsidRPr="00A81A34">
        <w:rPr>
          <w:b/>
          <w:color w:val="FF0000"/>
          <w:u w:val="single"/>
        </w:rPr>
        <w:t>IX</w:t>
      </w:r>
      <w:r w:rsidRPr="00A81A34">
        <w:rPr>
          <w:b/>
          <w:color w:val="FF0000"/>
          <w:u w:val="single"/>
        </w:rPr>
        <w:t>.(1b):</w:t>
      </w:r>
      <w:r>
        <w:rPr>
          <w:b/>
          <w:color w:val="FF0000"/>
        </w:rPr>
        <w:t xml:space="preserve">  </w:t>
      </w:r>
      <w:r w:rsidRPr="00365C3C">
        <w:rPr>
          <w:color w:val="FF0000"/>
        </w:rPr>
        <w:t xml:space="preserve">It was brought to the PFMUR Workgroup’s attention that Alaska </w:t>
      </w:r>
      <w:r w:rsidR="00437651">
        <w:rPr>
          <w:color w:val="FF0000"/>
        </w:rPr>
        <w:t>Tribes</w:t>
      </w:r>
      <w:r w:rsidRPr="00365C3C">
        <w:rPr>
          <w:color w:val="FF0000"/>
        </w:rPr>
        <w:t xml:space="preserve"> are </w:t>
      </w:r>
      <w:r w:rsidR="00662C7E" w:rsidRPr="00365C3C">
        <w:rPr>
          <w:color w:val="FF0000"/>
        </w:rPr>
        <w:t>NOT</w:t>
      </w:r>
      <w:r w:rsidRPr="00365C3C">
        <w:rPr>
          <w:color w:val="FF0000"/>
        </w:rPr>
        <w:t xml:space="preserve"> funded through OJS, therefore, did not participate in any opioid funding distributions.  Should</w:t>
      </w:r>
      <w:r>
        <w:rPr>
          <w:color w:val="FF0000"/>
        </w:rPr>
        <w:t xml:space="preserve"> there have been consultations prior to distribution, this may have been a matter of discussion in order to address the particular issues in Alaska.</w:t>
      </w:r>
    </w:p>
    <w:p w14:paraId="7480A22C" w14:textId="77777777" w:rsidR="0093465F" w:rsidRPr="0093465F" w:rsidRDefault="0093465F" w:rsidP="00ED3A61">
      <w:pPr>
        <w:pStyle w:val="ListParagraph"/>
        <w:spacing w:after="0" w:line="240" w:lineRule="auto"/>
        <w:ind w:left="360"/>
        <w:jc w:val="both"/>
        <w:rPr>
          <w:color w:val="FF0000"/>
        </w:rPr>
      </w:pPr>
    </w:p>
    <w:p w14:paraId="05DA70D8" w14:textId="77777777" w:rsidR="0093465F" w:rsidRPr="00DD4D65" w:rsidRDefault="0093465F" w:rsidP="00A078FF">
      <w:pPr>
        <w:pStyle w:val="ListParagraph"/>
        <w:numPr>
          <w:ilvl w:val="0"/>
          <w:numId w:val="23"/>
        </w:numPr>
        <w:spacing w:after="0" w:line="240" w:lineRule="auto"/>
        <w:ind w:left="360"/>
        <w:jc w:val="both"/>
        <w:rPr>
          <w:b/>
        </w:rPr>
      </w:pPr>
      <w:r w:rsidRPr="00DD4D65">
        <w:rPr>
          <w:b/>
        </w:rPr>
        <w:t xml:space="preserve">Law Enforcement Issue:  </w:t>
      </w:r>
      <w:r w:rsidR="00741126">
        <w:rPr>
          <w:b/>
        </w:rPr>
        <w:t>OJS Funding M</w:t>
      </w:r>
      <w:r w:rsidR="00741126" w:rsidRPr="00741126">
        <w:rPr>
          <w:b/>
        </w:rPr>
        <w:t>ethodology</w:t>
      </w:r>
      <w:r w:rsidR="00741126">
        <w:rPr>
          <w:b/>
        </w:rPr>
        <w:t xml:space="preserve"> </w:t>
      </w:r>
      <w:r w:rsidR="00106C70">
        <w:rPr>
          <w:b/>
        </w:rPr>
        <w:t>and Transparency</w:t>
      </w:r>
    </w:p>
    <w:p w14:paraId="2827AF84" w14:textId="05ABD2DD" w:rsidR="00741126" w:rsidRDefault="00741126" w:rsidP="00ED3A61">
      <w:pPr>
        <w:pStyle w:val="ListParagraph"/>
        <w:spacing w:after="0" w:line="240" w:lineRule="auto"/>
        <w:ind w:left="360"/>
        <w:jc w:val="both"/>
      </w:pPr>
      <w:r w:rsidRPr="00741126">
        <w:t xml:space="preserve">The 2012 Program Formula Matrix Report identified the issue that the criteria used by the BIA Office of Justice Services (OJS) for Law Enforcement increases did not include weighted factors and how the formula was calculated.  The 2012 recommendation was to designate a </w:t>
      </w:r>
      <w:r w:rsidR="00DA42E1">
        <w:t>Tribal</w:t>
      </w:r>
      <w:r w:rsidRPr="00741126">
        <w:t xml:space="preserve"> consultation session on the criteria (e.g. crime rate, land base, population, etc.) and weights (percentages) applied in the formulas to distribute funding.  The ‘OJS funding methodology’</w:t>
      </w:r>
      <w:r w:rsidR="00106C70">
        <w:t xml:space="preserve">, including criteria/factors and weights assigned was developed and </w:t>
      </w:r>
      <w:r w:rsidRPr="00741126">
        <w:t xml:space="preserve">implemented </w:t>
      </w:r>
      <w:r w:rsidR="00106C70">
        <w:t xml:space="preserve">but </w:t>
      </w:r>
      <w:r w:rsidR="00106C70" w:rsidRPr="00106C70">
        <w:rPr>
          <w:u w:val="single"/>
        </w:rPr>
        <w:t xml:space="preserve">without a </w:t>
      </w:r>
      <w:r w:rsidR="00DA42E1">
        <w:rPr>
          <w:u w:val="single"/>
        </w:rPr>
        <w:t>Tribal</w:t>
      </w:r>
      <w:r w:rsidR="00106C70" w:rsidRPr="00106C70">
        <w:rPr>
          <w:u w:val="single"/>
        </w:rPr>
        <w:t xml:space="preserve"> consultation session with </w:t>
      </w:r>
      <w:r w:rsidR="00437651">
        <w:rPr>
          <w:u w:val="single"/>
        </w:rPr>
        <w:t>Tribes</w:t>
      </w:r>
      <w:r w:rsidR="00106C70">
        <w:t xml:space="preserve">.  </w:t>
      </w:r>
      <w:r>
        <w:t>The following concerns have been identified</w:t>
      </w:r>
      <w:r w:rsidR="007F2496">
        <w:t>:</w:t>
      </w:r>
    </w:p>
    <w:p w14:paraId="46030E0D" w14:textId="77777777" w:rsidR="007F2496" w:rsidRDefault="007F2496" w:rsidP="00ED3A61">
      <w:pPr>
        <w:pStyle w:val="ListParagraph"/>
        <w:spacing w:after="0" w:line="240" w:lineRule="auto"/>
        <w:ind w:left="360"/>
        <w:jc w:val="both"/>
      </w:pPr>
    </w:p>
    <w:p w14:paraId="15851267" w14:textId="77777777" w:rsidR="00106C70" w:rsidRDefault="00106C70" w:rsidP="00A078FF">
      <w:pPr>
        <w:pStyle w:val="ListParagraph"/>
        <w:numPr>
          <w:ilvl w:val="3"/>
          <w:numId w:val="1"/>
        </w:numPr>
        <w:spacing w:after="0" w:line="240" w:lineRule="auto"/>
        <w:ind w:left="1080"/>
        <w:jc w:val="both"/>
      </w:pPr>
      <w:r>
        <w:t>Criteria/</w:t>
      </w:r>
      <w:r w:rsidR="00741126">
        <w:t xml:space="preserve">Factors: </w:t>
      </w:r>
    </w:p>
    <w:p w14:paraId="2D1FBCC8" w14:textId="77777777" w:rsidR="00106C70" w:rsidRDefault="00106C70" w:rsidP="00A078FF">
      <w:pPr>
        <w:pStyle w:val="ListParagraph"/>
        <w:numPr>
          <w:ilvl w:val="4"/>
          <w:numId w:val="1"/>
        </w:numPr>
        <w:spacing w:after="0" w:line="240" w:lineRule="auto"/>
        <w:ind w:left="1440"/>
        <w:jc w:val="both"/>
      </w:pPr>
      <w:r>
        <w:t>The factors (e.g. crime rate, land base, population, staffing level, service calls or drug activity) were derived by OJS and seem to change from various funding allocations.</w:t>
      </w:r>
    </w:p>
    <w:p w14:paraId="359A0372" w14:textId="6585194F" w:rsidR="00C86B0E" w:rsidRDefault="00C86B0E" w:rsidP="00A078FF">
      <w:pPr>
        <w:pStyle w:val="ListParagraph"/>
        <w:numPr>
          <w:ilvl w:val="4"/>
          <w:numId w:val="1"/>
        </w:numPr>
        <w:spacing w:after="0" w:line="240" w:lineRule="auto"/>
        <w:ind w:left="1440"/>
        <w:jc w:val="both"/>
      </w:pPr>
      <w:r>
        <w:t>Why exclude 50% of programs/</w:t>
      </w:r>
      <w:r w:rsidR="00437651">
        <w:t>Tribes</w:t>
      </w:r>
      <w:r>
        <w:t xml:space="preserve"> with less than 50 drug crimes?  Wh</w:t>
      </w:r>
      <w:r w:rsidR="00BD7724">
        <w:t>o decided this criteria</w:t>
      </w:r>
      <w:r>
        <w:t xml:space="preserve">?  These are items that should have been discussed during </w:t>
      </w:r>
      <w:r w:rsidR="00DA42E1">
        <w:t>Tribal</w:t>
      </w:r>
      <w:r>
        <w:t xml:space="preserve"> consultation.</w:t>
      </w:r>
    </w:p>
    <w:p w14:paraId="70830E7E" w14:textId="77777777" w:rsidR="000113FC" w:rsidRDefault="00106C70" w:rsidP="00A078FF">
      <w:pPr>
        <w:pStyle w:val="ListParagraph"/>
        <w:numPr>
          <w:ilvl w:val="4"/>
          <w:numId w:val="1"/>
        </w:numPr>
        <w:spacing w:after="0" w:line="240" w:lineRule="auto"/>
        <w:ind w:left="1440"/>
        <w:jc w:val="both"/>
      </w:pPr>
      <w:r w:rsidRPr="00741126">
        <w:t>There are</w:t>
      </w:r>
      <w:r>
        <w:t xml:space="preserve"> 6 factors listed in the 2017 TLOA report to Congress, only 5 were used for the Opioid distribution, as the factor for Service Population was not included. </w:t>
      </w:r>
    </w:p>
    <w:p w14:paraId="6ECFEF0F" w14:textId="0BF1AE3A" w:rsidR="000113FC" w:rsidRDefault="000113FC" w:rsidP="00A078FF">
      <w:pPr>
        <w:pStyle w:val="ListParagraph"/>
        <w:numPr>
          <w:ilvl w:val="4"/>
          <w:numId w:val="1"/>
        </w:numPr>
        <w:spacing w:after="0" w:line="240" w:lineRule="auto"/>
        <w:ind w:left="1440"/>
        <w:jc w:val="both"/>
      </w:pPr>
      <w:r w:rsidRPr="00C86B0E">
        <w:t>There are concerns that 71% of programs/</w:t>
      </w:r>
      <w:r w:rsidR="00437651">
        <w:t>Tribes</w:t>
      </w:r>
      <w:r w:rsidRPr="00C86B0E">
        <w:t xml:space="preserve"> operating a Law Enforcement program were excluded from the opioid distribution when the appropriation language was so broad</w:t>
      </w:r>
      <w:r w:rsidRPr="00755FF1">
        <w:t>.</w:t>
      </w:r>
    </w:p>
    <w:p w14:paraId="3A12F2E2" w14:textId="77777777" w:rsidR="00755FF1" w:rsidRDefault="00106C70" w:rsidP="00A078FF">
      <w:pPr>
        <w:pStyle w:val="ListParagraph"/>
        <w:numPr>
          <w:ilvl w:val="3"/>
          <w:numId w:val="1"/>
        </w:numPr>
        <w:spacing w:after="0" w:line="240" w:lineRule="auto"/>
        <w:ind w:left="1080"/>
        <w:jc w:val="both"/>
      </w:pPr>
      <w:r>
        <w:t>Weights:</w:t>
      </w:r>
    </w:p>
    <w:p w14:paraId="03FC9941" w14:textId="77777777" w:rsidR="00636569" w:rsidRDefault="00636569" w:rsidP="00A078FF">
      <w:pPr>
        <w:pStyle w:val="ListParagraph"/>
        <w:numPr>
          <w:ilvl w:val="4"/>
          <w:numId w:val="1"/>
        </w:numPr>
        <w:spacing w:after="0" w:line="240" w:lineRule="auto"/>
        <w:ind w:left="1440"/>
        <w:jc w:val="both"/>
      </w:pPr>
      <w:r>
        <w:t xml:space="preserve">The weights (percentage of formula) assigned to the criteria/factors have not been consulted upon and historically have not been provided </w:t>
      </w:r>
      <w:r w:rsidR="00C86B0E">
        <w:t xml:space="preserve">even </w:t>
      </w:r>
      <w:r>
        <w:t>after the fact.</w:t>
      </w:r>
      <w:r w:rsidR="0028602E">
        <w:t xml:space="preserve">  It is our </w:t>
      </w:r>
      <w:r w:rsidR="0028602E">
        <w:lastRenderedPageBreak/>
        <w:t>understanding, that the formula (factors and assigned weights) are changed by OJS depending upon the appropriation.</w:t>
      </w:r>
    </w:p>
    <w:p w14:paraId="0C8FFB3A" w14:textId="1DCA4ADF" w:rsidR="00755FF1" w:rsidRDefault="00636569" w:rsidP="00A078FF">
      <w:pPr>
        <w:pStyle w:val="ListParagraph"/>
        <w:numPr>
          <w:ilvl w:val="4"/>
          <w:numId w:val="1"/>
        </w:numPr>
        <w:spacing w:after="0" w:line="240" w:lineRule="auto"/>
        <w:ind w:left="1440"/>
        <w:jc w:val="both"/>
      </w:pPr>
      <w:r>
        <w:rPr>
          <w:rFonts w:cs="Times New Roman"/>
        </w:rPr>
        <w:t>In the August 1</w:t>
      </w:r>
      <w:r w:rsidRPr="00636569">
        <w:rPr>
          <w:rFonts w:cs="Times New Roman"/>
          <w:vertAlign w:val="superscript"/>
        </w:rPr>
        <w:t>st</w:t>
      </w:r>
      <w:r>
        <w:rPr>
          <w:rFonts w:cs="Times New Roman"/>
        </w:rPr>
        <w:t xml:space="preserve"> letter, </w:t>
      </w:r>
      <w:r w:rsidR="00437651">
        <w:t>Tribes</w:t>
      </w:r>
      <w:r w:rsidR="00755FF1">
        <w:t xml:space="preserve"> were </w:t>
      </w:r>
      <w:r>
        <w:t>informed (after the Opioid distribution calculations were complete)</w:t>
      </w:r>
      <w:r w:rsidR="00755FF1">
        <w:t xml:space="preserve"> that the “drug related offense rate was assigne</w:t>
      </w:r>
      <w:r>
        <w:t>d</w:t>
      </w:r>
      <w:r w:rsidR="00755FF1">
        <w:t xml:space="preserve"> the greatest weight</w:t>
      </w:r>
      <w:r>
        <w:t xml:space="preserve">”.  </w:t>
      </w:r>
    </w:p>
    <w:p w14:paraId="0AA5A4C8" w14:textId="77777777" w:rsidR="00636569" w:rsidRDefault="00636569" w:rsidP="00A078FF">
      <w:pPr>
        <w:pStyle w:val="ListParagraph"/>
        <w:numPr>
          <w:ilvl w:val="3"/>
          <w:numId w:val="1"/>
        </w:numPr>
        <w:spacing w:after="0" w:line="240" w:lineRule="auto"/>
        <w:ind w:left="1080"/>
        <w:jc w:val="both"/>
      </w:pPr>
      <w:r>
        <w:t>Transparency:</w:t>
      </w:r>
    </w:p>
    <w:p w14:paraId="0FAF55CA" w14:textId="04CA2C3D" w:rsidR="00B47AE9" w:rsidRDefault="00B47AE9" w:rsidP="00A078FF">
      <w:pPr>
        <w:pStyle w:val="ListParagraph"/>
        <w:numPr>
          <w:ilvl w:val="4"/>
          <w:numId w:val="1"/>
        </w:numPr>
        <w:spacing w:after="0" w:line="240" w:lineRule="auto"/>
        <w:ind w:left="1440"/>
        <w:jc w:val="both"/>
      </w:pPr>
      <w:r>
        <w:t xml:space="preserve">DTL Letters should have been sent to ALL </w:t>
      </w:r>
      <w:r w:rsidR="00437651">
        <w:t>Tribes</w:t>
      </w:r>
      <w:r>
        <w:t>.  The DTL Letters were sent to only those 53 programs/</w:t>
      </w:r>
      <w:r w:rsidR="00437651">
        <w:t>Tribes</w:t>
      </w:r>
      <w:r>
        <w:t xml:space="preserve"> which were funded.  The other 130 or 71% did not receive any communication from OJS regarding the distributions.  </w:t>
      </w:r>
    </w:p>
    <w:p w14:paraId="547AE4A6" w14:textId="3434FF8C" w:rsidR="00636569" w:rsidRDefault="00636569" w:rsidP="00A078FF">
      <w:pPr>
        <w:pStyle w:val="ListParagraph"/>
        <w:numPr>
          <w:ilvl w:val="4"/>
          <w:numId w:val="1"/>
        </w:numPr>
        <w:spacing w:after="0" w:line="240" w:lineRule="auto"/>
        <w:ind w:left="1440"/>
        <w:jc w:val="both"/>
      </w:pPr>
      <w:r>
        <w:t>The FY2018 appropriation was $7.5 million</w:t>
      </w:r>
      <w:r w:rsidR="004D4C32">
        <w:t xml:space="preserve"> and </w:t>
      </w:r>
      <w:r>
        <w:t xml:space="preserve">the FY2019 appropriation was </w:t>
      </w:r>
      <w:r w:rsidR="004D4C32">
        <w:t xml:space="preserve">$8.25 million.  </w:t>
      </w:r>
      <w:r w:rsidR="004D4C32" w:rsidRPr="004D4C32">
        <w:t xml:space="preserve">FY2019 Opioid Base </w:t>
      </w:r>
      <w:r w:rsidR="004D4C32" w:rsidRPr="00793992">
        <w:t>Funding (</w:t>
      </w:r>
      <w:r w:rsidR="00326498" w:rsidRPr="00793992">
        <w:t>Attachment 9</w:t>
      </w:r>
      <w:r w:rsidR="004D4C32" w:rsidRPr="00793992">
        <w:t>) distribution</w:t>
      </w:r>
      <w:r w:rsidR="004D4C32" w:rsidRPr="004D4C32">
        <w:t xml:space="preserve"> table</w:t>
      </w:r>
      <w:r w:rsidR="004D4C32">
        <w:t xml:space="preserve"> provided accounts for only $3,047,479 distributed to 53 programs/</w:t>
      </w:r>
      <w:r w:rsidR="00437651">
        <w:t>Tribes</w:t>
      </w:r>
      <w:r w:rsidR="004D4C32">
        <w:t xml:space="preserve">.  </w:t>
      </w:r>
      <w:r w:rsidR="00437651">
        <w:t>Tribes</w:t>
      </w:r>
      <w:r w:rsidR="004D4C32">
        <w:t xml:space="preserve"> have requested the ‘OJS Funding Methodology’ </w:t>
      </w:r>
      <w:r w:rsidR="0028602E">
        <w:t xml:space="preserve">weighted </w:t>
      </w:r>
      <w:r w:rsidR="004D4C32">
        <w:t>formulary used to distribute OJS funds.</w:t>
      </w:r>
    </w:p>
    <w:p w14:paraId="09A28BF9" w14:textId="31E7AD9F" w:rsidR="00C86B0E" w:rsidRDefault="00C86B0E" w:rsidP="00A078FF">
      <w:pPr>
        <w:pStyle w:val="ListParagraph"/>
        <w:numPr>
          <w:ilvl w:val="4"/>
          <w:numId w:val="1"/>
        </w:numPr>
        <w:spacing w:after="0" w:line="240" w:lineRule="auto"/>
        <w:ind w:left="1440"/>
        <w:jc w:val="both"/>
      </w:pPr>
      <w:r>
        <w:t>T</w:t>
      </w:r>
      <w:r w:rsidR="004D4C32">
        <w:t xml:space="preserve">he 130 </w:t>
      </w:r>
      <w:r w:rsidR="0028602E">
        <w:t xml:space="preserve">(71%) </w:t>
      </w:r>
      <w:r w:rsidR="004D4C32">
        <w:t>excluded programs/</w:t>
      </w:r>
      <w:r w:rsidR="00437651">
        <w:t>Tribes</w:t>
      </w:r>
      <w:r w:rsidR="004D4C32">
        <w:t xml:space="preserve"> did not know that they would be excluded, or the </w:t>
      </w:r>
      <w:r w:rsidR="003D3AAC">
        <w:t>criteria by which they were excluded</w:t>
      </w:r>
      <w:r>
        <w:t>.</w:t>
      </w:r>
    </w:p>
    <w:p w14:paraId="3BE096DD" w14:textId="147FC87D" w:rsidR="000113FC" w:rsidRDefault="000113FC" w:rsidP="00A078FF">
      <w:pPr>
        <w:pStyle w:val="ListParagraph"/>
        <w:numPr>
          <w:ilvl w:val="4"/>
          <w:numId w:val="1"/>
        </w:numPr>
        <w:spacing w:after="0" w:line="240" w:lineRule="auto"/>
        <w:ind w:left="1440"/>
        <w:jc w:val="both"/>
      </w:pPr>
      <w:r>
        <w:t>The programs/</w:t>
      </w:r>
      <w:r w:rsidR="00437651">
        <w:t>Tribes</w:t>
      </w:r>
      <w:r>
        <w:t xml:space="preserve"> that did not receive the recurring base will be affected long-term as those funds are lost for multiple years to come (subject to future appropriations).</w:t>
      </w:r>
    </w:p>
    <w:p w14:paraId="32087A19" w14:textId="77777777" w:rsidR="00E45621" w:rsidRDefault="00E45621" w:rsidP="00ED3A61">
      <w:pPr>
        <w:pStyle w:val="ListParagraph"/>
        <w:spacing w:after="0" w:line="240" w:lineRule="auto"/>
        <w:ind w:left="360"/>
        <w:jc w:val="both"/>
        <w:rPr>
          <w:b/>
          <w:color w:val="FF0000"/>
        </w:rPr>
      </w:pPr>
    </w:p>
    <w:p w14:paraId="0A40D472" w14:textId="20DAD869" w:rsidR="003D3AAC" w:rsidRDefault="00C86B0E" w:rsidP="00ED3A61">
      <w:pPr>
        <w:pStyle w:val="ListParagraph"/>
        <w:spacing w:after="0" w:line="240" w:lineRule="auto"/>
        <w:ind w:left="360"/>
        <w:jc w:val="both"/>
        <w:rPr>
          <w:color w:val="FF0000"/>
        </w:rPr>
      </w:pPr>
      <w:r w:rsidRPr="0093465F">
        <w:rPr>
          <w:b/>
          <w:color w:val="FF0000"/>
        </w:rPr>
        <w:t xml:space="preserve">Recommendation </w:t>
      </w:r>
      <w:r w:rsidR="00A81A34">
        <w:rPr>
          <w:b/>
          <w:color w:val="FF0000"/>
        </w:rPr>
        <w:t>IX</w:t>
      </w:r>
      <w:r>
        <w:rPr>
          <w:b/>
          <w:color w:val="FF0000"/>
        </w:rPr>
        <w:t>.</w:t>
      </w:r>
      <w:r w:rsidRPr="0093465F">
        <w:rPr>
          <w:b/>
          <w:color w:val="FF0000"/>
        </w:rPr>
        <w:t>(</w:t>
      </w:r>
      <w:r>
        <w:rPr>
          <w:b/>
          <w:color w:val="FF0000"/>
        </w:rPr>
        <w:t>2</w:t>
      </w:r>
      <w:r w:rsidR="003D3AAC">
        <w:rPr>
          <w:b/>
          <w:color w:val="FF0000"/>
        </w:rPr>
        <w:t>a</w:t>
      </w:r>
      <w:r w:rsidRPr="0093465F">
        <w:rPr>
          <w:b/>
          <w:color w:val="FF0000"/>
        </w:rPr>
        <w:t>):</w:t>
      </w:r>
      <w:r w:rsidRPr="0093465F">
        <w:rPr>
          <w:color w:val="FF0000"/>
        </w:rPr>
        <w:t xml:space="preserve">  </w:t>
      </w:r>
      <w:r w:rsidR="003D3AAC">
        <w:rPr>
          <w:color w:val="FF0000"/>
        </w:rPr>
        <w:t xml:space="preserve">OJS should initiate a </w:t>
      </w:r>
      <w:r w:rsidR="00DA42E1">
        <w:rPr>
          <w:color w:val="FF0000"/>
        </w:rPr>
        <w:t>Tribal</w:t>
      </w:r>
      <w:r w:rsidR="003D3AAC">
        <w:rPr>
          <w:color w:val="FF0000"/>
        </w:rPr>
        <w:t xml:space="preserve"> consultation session to define ‘OJS Funding Methodology’ in clear precise terms.</w:t>
      </w:r>
      <w:r w:rsidR="008846A0">
        <w:rPr>
          <w:color w:val="FF0000"/>
        </w:rPr>
        <w:t xml:space="preserve">  </w:t>
      </w:r>
      <w:r w:rsidR="008846A0" w:rsidRPr="005D666B">
        <w:rPr>
          <w:color w:val="FF0000"/>
        </w:rPr>
        <w:t>The workgroup suggests OJS as a pilot program</w:t>
      </w:r>
      <w:r w:rsidR="008846A0">
        <w:rPr>
          <w:color w:val="FF0000"/>
        </w:rPr>
        <w:t xml:space="preserve"> to work with </w:t>
      </w:r>
      <w:r w:rsidR="00437651">
        <w:rPr>
          <w:color w:val="FF0000"/>
        </w:rPr>
        <w:t>Tribes</w:t>
      </w:r>
      <w:r w:rsidR="008846A0">
        <w:rPr>
          <w:color w:val="FF0000"/>
        </w:rPr>
        <w:t xml:space="preserve"> on joint development of a funding allocation methodology.</w:t>
      </w:r>
    </w:p>
    <w:p w14:paraId="7422D833" w14:textId="77777777" w:rsidR="00E45621" w:rsidRDefault="00E45621" w:rsidP="00ED3A61">
      <w:pPr>
        <w:pStyle w:val="ListParagraph"/>
        <w:spacing w:after="0" w:line="240" w:lineRule="auto"/>
        <w:ind w:left="360"/>
        <w:jc w:val="both"/>
        <w:rPr>
          <w:b/>
          <w:color w:val="FF0000"/>
        </w:rPr>
      </w:pPr>
    </w:p>
    <w:p w14:paraId="77CD24F8" w14:textId="620B6BDD" w:rsidR="00C86B0E" w:rsidRDefault="003D3AAC" w:rsidP="00ED3A61">
      <w:pPr>
        <w:pStyle w:val="ListParagraph"/>
        <w:spacing w:after="0" w:line="240" w:lineRule="auto"/>
        <w:ind w:left="360"/>
        <w:jc w:val="both"/>
        <w:rPr>
          <w:color w:val="FF0000"/>
        </w:rPr>
      </w:pPr>
      <w:r w:rsidRPr="0093465F">
        <w:rPr>
          <w:b/>
          <w:color w:val="FF0000"/>
        </w:rPr>
        <w:t xml:space="preserve">Recommendation </w:t>
      </w:r>
      <w:r w:rsidR="00A81A34">
        <w:rPr>
          <w:b/>
          <w:color w:val="FF0000"/>
        </w:rPr>
        <w:t>IX</w:t>
      </w:r>
      <w:r>
        <w:rPr>
          <w:b/>
          <w:color w:val="FF0000"/>
        </w:rPr>
        <w:t>.</w:t>
      </w:r>
      <w:r w:rsidRPr="0093465F">
        <w:rPr>
          <w:b/>
          <w:color w:val="FF0000"/>
        </w:rPr>
        <w:t>(</w:t>
      </w:r>
      <w:r>
        <w:rPr>
          <w:b/>
          <w:color w:val="FF0000"/>
        </w:rPr>
        <w:t>2b</w:t>
      </w:r>
      <w:r w:rsidRPr="0093465F">
        <w:rPr>
          <w:b/>
          <w:color w:val="FF0000"/>
        </w:rPr>
        <w:t>):</w:t>
      </w:r>
      <w:r w:rsidRPr="0093465F">
        <w:rPr>
          <w:color w:val="FF0000"/>
        </w:rPr>
        <w:t xml:space="preserve">  </w:t>
      </w:r>
      <w:r w:rsidR="00C86B0E" w:rsidRPr="0093465F">
        <w:rPr>
          <w:color w:val="FF0000"/>
        </w:rPr>
        <w:t xml:space="preserve">OJS, </w:t>
      </w:r>
      <w:r>
        <w:rPr>
          <w:color w:val="FF0000"/>
        </w:rPr>
        <w:t>upon</w:t>
      </w:r>
      <w:r w:rsidR="003E6AD5">
        <w:rPr>
          <w:color w:val="FF0000"/>
        </w:rPr>
        <w:t xml:space="preserve"> consultation with programs/</w:t>
      </w:r>
      <w:r w:rsidR="00437651">
        <w:rPr>
          <w:color w:val="FF0000"/>
        </w:rPr>
        <w:t>Tribes</w:t>
      </w:r>
      <w:r w:rsidR="00C86B0E" w:rsidRPr="0093465F">
        <w:rPr>
          <w:color w:val="FF0000"/>
        </w:rPr>
        <w:t xml:space="preserve">, develop a written eligibility criteria and funding formulary PRIOR to funds distribution. </w:t>
      </w:r>
    </w:p>
    <w:p w14:paraId="14103575" w14:textId="77777777" w:rsidR="00E45621" w:rsidRDefault="00E45621" w:rsidP="00BD7724">
      <w:pPr>
        <w:pStyle w:val="ListParagraph"/>
        <w:spacing w:after="0" w:line="240" w:lineRule="auto"/>
        <w:ind w:left="360"/>
        <w:jc w:val="both"/>
        <w:rPr>
          <w:b/>
          <w:color w:val="FF0000"/>
        </w:rPr>
      </w:pPr>
    </w:p>
    <w:p w14:paraId="4CDF8A9E" w14:textId="5D160FA1" w:rsidR="00BD7724" w:rsidRPr="00652DE0" w:rsidRDefault="00BD7724" w:rsidP="00BD7724">
      <w:pPr>
        <w:pStyle w:val="ListParagraph"/>
        <w:spacing w:after="0" w:line="240" w:lineRule="auto"/>
        <w:ind w:left="360"/>
        <w:jc w:val="both"/>
        <w:rPr>
          <w:color w:val="FF0000"/>
        </w:rPr>
      </w:pPr>
      <w:r w:rsidRPr="0093465F">
        <w:rPr>
          <w:b/>
          <w:color w:val="FF0000"/>
        </w:rPr>
        <w:t xml:space="preserve">Recommendation </w:t>
      </w:r>
      <w:r w:rsidR="00A81A34">
        <w:rPr>
          <w:b/>
          <w:color w:val="FF0000"/>
        </w:rPr>
        <w:t>IX</w:t>
      </w:r>
      <w:r>
        <w:rPr>
          <w:b/>
          <w:color w:val="FF0000"/>
        </w:rPr>
        <w:t>.</w:t>
      </w:r>
      <w:r w:rsidRPr="0093465F">
        <w:rPr>
          <w:b/>
          <w:color w:val="FF0000"/>
        </w:rPr>
        <w:t>(</w:t>
      </w:r>
      <w:r>
        <w:rPr>
          <w:b/>
          <w:color w:val="FF0000"/>
        </w:rPr>
        <w:t>2c</w:t>
      </w:r>
      <w:r w:rsidRPr="0093465F">
        <w:rPr>
          <w:b/>
          <w:color w:val="FF0000"/>
        </w:rPr>
        <w:t>):</w:t>
      </w:r>
      <w:r w:rsidRPr="0093465F">
        <w:rPr>
          <w:color w:val="FF0000"/>
        </w:rPr>
        <w:t xml:space="preserve">  </w:t>
      </w:r>
      <w:r w:rsidR="003E6AD5">
        <w:rPr>
          <w:color w:val="FF0000"/>
        </w:rPr>
        <w:t xml:space="preserve">In order to ensure transparency, </w:t>
      </w:r>
      <w:r>
        <w:rPr>
          <w:color w:val="FF0000"/>
        </w:rPr>
        <w:t>it is recommended that OJS</w:t>
      </w:r>
      <w:r w:rsidRPr="00652DE0">
        <w:rPr>
          <w:color w:val="FF0000"/>
        </w:rPr>
        <w:t xml:space="preserve"> adop</w:t>
      </w:r>
      <w:r>
        <w:rPr>
          <w:color w:val="FF0000"/>
        </w:rPr>
        <w:t xml:space="preserve">t the process outlined </w:t>
      </w:r>
      <w:r w:rsidRPr="00B226CE">
        <w:rPr>
          <w:color w:val="FF0000"/>
        </w:rPr>
        <w:t xml:space="preserve">in </w:t>
      </w:r>
      <w:r w:rsidR="00B226CE" w:rsidRPr="00B226CE">
        <w:rPr>
          <w:color w:val="FF0000"/>
        </w:rPr>
        <w:t>Recommendation III (2)</w:t>
      </w:r>
      <w:r w:rsidRPr="00B226CE">
        <w:rPr>
          <w:color w:val="FF0000"/>
        </w:rPr>
        <w:t>.</w:t>
      </w:r>
    </w:p>
    <w:p w14:paraId="36D5A352" w14:textId="77777777" w:rsidR="00E45621" w:rsidRDefault="00E45621" w:rsidP="00ED3A61">
      <w:pPr>
        <w:pStyle w:val="ListParagraph"/>
        <w:spacing w:after="0" w:line="240" w:lineRule="auto"/>
        <w:ind w:left="360"/>
        <w:jc w:val="both"/>
        <w:rPr>
          <w:b/>
          <w:color w:val="FF0000"/>
        </w:rPr>
      </w:pPr>
    </w:p>
    <w:p w14:paraId="3CE7450D" w14:textId="651A5A89" w:rsidR="00B47AE9" w:rsidRDefault="003D3AAC" w:rsidP="00ED3A61">
      <w:pPr>
        <w:pStyle w:val="ListParagraph"/>
        <w:spacing w:after="0" w:line="240" w:lineRule="auto"/>
        <w:ind w:left="360"/>
        <w:jc w:val="both"/>
        <w:rPr>
          <w:color w:val="FF0000"/>
        </w:rPr>
      </w:pPr>
      <w:r w:rsidRPr="0093465F">
        <w:rPr>
          <w:b/>
          <w:color w:val="FF0000"/>
        </w:rPr>
        <w:t xml:space="preserve">Recommendation </w:t>
      </w:r>
      <w:r w:rsidR="00A81A34">
        <w:rPr>
          <w:b/>
          <w:color w:val="FF0000"/>
        </w:rPr>
        <w:t>IX</w:t>
      </w:r>
      <w:r>
        <w:rPr>
          <w:b/>
          <w:color w:val="FF0000"/>
        </w:rPr>
        <w:t>.</w:t>
      </w:r>
      <w:r w:rsidRPr="0093465F">
        <w:rPr>
          <w:b/>
          <w:color w:val="FF0000"/>
        </w:rPr>
        <w:t>(</w:t>
      </w:r>
      <w:r>
        <w:rPr>
          <w:b/>
          <w:color w:val="FF0000"/>
        </w:rPr>
        <w:t>2</w:t>
      </w:r>
      <w:r w:rsidR="00BD7724">
        <w:rPr>
          <w:b/>
          <w:color w:val="FF0000"/>
        </w:rPr>
        <w:t>d</w:t>
      </w:r>
      <w:r w:rsidRPr="0093465F">
        <w:rPr>
          <w:b/>
          <w:color w:val="FF0000"/>
        </w:rPr>
        <w:t>):</w:t>
      </w:r>
      <w:r w:rsidRPr="0093465F">
        <w:rPr>
          <w:color w:val="FF0000"/>
        </w:rPr>
        <w:t xml:space="preserve">  </w:t>
      </w:r>
      <w:r w:rsidR="003E6AD5">
        <w:rPr>
          <w:color w:val="FF0000"/>
        </w:rPr>
        <w:t>Consistent with the issue and process for transparency, the W</w:t>
      </w:r>
      <w:r w:rsidR="00903AF9">
        <w:rPr>
          <w:color w:val="FF0000"/>
        </w:rPr>
        <w:t>orkgroup requests that OJS</w:t>
      </w:r>
      <w:r>
        <w:rPr>
          <w:color w:val="FF0000"/>
        </w:rPr>
        <w:t xml:space="preserve"> provide a report </w:t>
      </w:r>
      <w:r w:rsidR="004A3976">
        <w:rPr>
          <w:color w:val="FF0000"/>
        </w:rPr>
        <w:t>on the Opioid appropriations</w:t>
      </w:r>
      <w:r w:rsidR="00B47AE9">
        <w:rPr>
          <w:color w:val="FF0000"/>
        </w:rPr>
        <w:t xml:space="preserve"> </w:t>
      </w:r>
      <w:r w:rsidR="004A3976">
        <w:rPr>
          <w:color w:val="FF0000"/>
        </w:rPr>
        <w:t xml:space="preserve">including </w:t>
      </w:r>
      <w:r>
        <w:rPr>
          <w:color w:val="FF0000"/>
        </w:rPr>
        <w:t xml:space="preserve"> </w:t>
      </w:r>
    </w:p>
    <w:p w14:paraId="0F50C969" w14:textId="77777777" w:rsidR="007240E2" w:rsidRDefault="007240E2" w:rsidP="005D666B">
      <w:pPr>
        <w:pStyle w:val="ListParagraph"/>
        <w:numPr>
          <w:ilvl w:val="0"/>
          <w:numId w:val="43"/>
        </w:numPr>
        <w:spacing w:after="0" w:line="240" w:lineRule="auto"/>
        <w:jc w:val="both"/>
        <w:rPr>
          <w:color w:val="FF0000"/>
        </w:rPr>
      </w:pPr>
      <w:r>
        <w:rPr>
          <w:color w:val="FF0000"/>
        </w:rPr>
        <w:t xml:space="preserve">How and when was the </w:t>
      </w:r>
      <w:r w:rsidR="00BD7724">
        <w:rPr>
          <w:color w:val="FF0000"/>
        </w:rPr>
        <w:t xml:space="preserve">DOI </w:t>
      </w:r>
      <w:r>
        <w:rPr>
          <w:color w:val="FF0000"/>
        </w:rPr>
        <w:t>consultation policy followed</w:t>
      </w:r>
      <w:r w:rsidR="00BD7724">
        <w:rPr>
          <w:color w:val="FF0000"/>
        </w:rPr>
        <w:t xml:space="preserve"> </w:t>
      </w:r>
      <w:r>
        <w:rPr>
          <w:color w:val="FF0000"/>
        </w:rPr>
        <w:t>on the methodology for distribution of opioid funding?</w:t>
      </w:r>
    </w:p>
    <w:p w14:paraId="294B71C6" w14:textId="77777777" w:rsidR="001502CD" w:rsidRDefault="004A3976" w:rsidP="005D666B">
      <w:pPr>
        <w:pStyle w:val="ListParagraph"/>
        <w:numPr>
          <w:ilvl w:val="0"/>
          <w:numId w:val="43"/>
        </w:numPr>
        <w:spacing w:after="0" w:line="240" w:lineRule="auto"/>
        <w:jc w:val="both"/>
        <w:rPr>
          <w:color w:val="FF0000"/>
        </w:rPr>
      </w:pPr>
      <w:r>
        <w:rPr>
          <w:color w:val="FF0000"/>
        </w:rPr>
        <w:t xml:space="preserve">A breakout of </w:t>
      </w:r>
      <w:r w:rsidR="003D3AAC">
        <w:rPr>
          <w:color w:val="FF0000"/>
        </w:rPr>
        <w:t xml:space="preserve">the </w:t>
      </w:r>
      <w:r>
        <w:rPr>
          <w:color w:val="FF0000"/>
        </w:rPr>
        <w:t xml:space="preserve">full </w:t>
      </w:r>
      <w:r w:rsidR="003D3AAC">
        <w:rPr>
          <w:color w:val="FF0000"/>
        </w:rPr>
        <w:t xml:space="preserve">distribution of the </w:t>
      </w:r>
      <w:r w:rsidR="000113FC">
        <w:rPr>
          <w:color w:val="FF0000"/>
        </w:rPr>
        <w:t>$15.75 million</w:t>
      </w:r>
      <w:r w:rsidR="003E6AD5">
        <w:rPr>
          <w:color w:val="FF0000"/>
        </w:rPr>
        <w:t>:</w:t>
      </w:r>
    </w:p>
    <w:p w14:paraId="4E588E59" w14:textId="234118EA" w:rsidR="00BD7724" w:rsidRDefault="00BD7724" w:rsidP="00BD7724">
      <w:pPr>
        <w:pStyle w:val="ListParagraph"/>
        <w:numPr>
          <w:ilvl w:val="1"/>
          <w:numId w:val="43"/>
        </w:numPr>
        <w:spacing w:after="0" w:line="240" w:lineRule="auto"/>
        <w:jc w:val="both"/>
        <w:rPr>
          <w:color w:val="FF0000"/>
        </w:rPr>
      </w:pPr>
      <w:r w:rsidRPr="00BD7724">
        <w:rPr>
          <w:color w:val="FF0000"/>
        </w:rPr>
        <w:t>A list of the 53 programs/</w:t>
      </w:r>
      <w:r w:rsidR="00437651">
        <w:rPr>
          <w:color w:val="FF0000"/>
        </w:rPr>
        <w:t>Tribes</w:t>
      </w:r>
      <w:r w:rsidRPr="00BD7724">
        <w:rPr>
          <w:color w:val="FF0000"/>
        </w:rPr>
        <w:t xml:space="preserve"> that received a portion of the $3,047,479</w:t>
      </w:r>
      <w:r>
        <w:rPr>
          <w:color w:val="FF0000"/>
        </w:rPr>
        <w:t xml:space="preserve"> distribution</w:t>
      </w:r>
      <w:r w:rsidRPr="00BD7724">
        <w:rPr>
          <w:color w:val="FF0000"/>
        </w:rPr>
        <w:t>,</w:t>
      </w:r>
    </w:p>
    <w:p w14:paraId="3659C8DF" w14:textId="77777777" w:rsidR="00BD7724" w:rsidRPr="00BD7724" w:rsidRDefault="00BD7724" w:rsidP="00BD7724">
      <w:pPr>
        <w:pStyle w:val="ListParagraph"/>
        <w:numPr>
          <w:ilvl w:val="1"/>
          <w:numId w:val="43"/>
        </w:numPr>
        <w:spacing w:after="0" w:line="240" w:lineRule="auto"/>
        <w:jc w:val="both"/>
        <w:rPr>
          <w:color w:val="FF0000"/>
        </w:rPr>
      </w:pPr>
      <w:r>
        <w:rPr>
          <w:color w:val="FF0000"/>
        </w:rPr>
        <w:t>Detail of the remaining $12.7 million of the $15.75 million appropriation.</w:t>
      </w:r>
    </w:p>
    <w:p w14:paraId="2D7BD300" w14:textId="77777777" w:rsidR="008C69DA" w:rsidRDefault="008C69DA" w:rsidP="005D666B">
      <w:pPr>
        <w:pStyle w:val="ListParagraph"/>
        <w:numPr>
          <w:ilvl w:val="1"/>
          <w:numId w:val="43"/>
        </w:numPr>
        <w:spacing w:after="0" w:line="240" w:lineRule="auto"/>
        <w:jc w:val="both"/>
        <w:rPr>
          <w:color w:val="FF0000"/>
        </w:rPr>
      </w:pPr>
      <w:r>
        <w:rPr>
          <w:color w:val="FF0000"/>
        </w:rPr>
        <w:t>How much of the recurring funds are allocated to OJS or BIA?</w:t>
      </w:r>
    </w:p>
    <w:p w14:paraId="025A857D" w14:textId="77777777" w:rsidR="008C69DA" w:rsidRDefault="008C69DA" w:rsidP="005D666B">
      <w:pPr>
        <w:pStyle w:val="ListParagraph"/>
        <w:numPr>
          <w:ilvl w:val="1"/>
          <w:numId w:val="43"/>
        </w:numPr>
        <w:spacing w:after="0" w:line="240" w:lineRule="auto"/>
        <w:jc w:val="both"/>
        <w:rPr>
          <w:color w:val="FF0000"/>
        </w:rPr>
      </w:pPr>
      <w:r>
        <w:rPr>
          <w:color w:val="FF0000"/>
        </w:rPr>
        <w:t>How much of the one-time funds were allocated to OJS or BIA?</w:t>
      </w:r>
    </w:p>
    <w:p w14:paraId="65BFC1C2" w14:textId="77777777" w:rsidR="004A3976" w:rsidRPr="005D666B" w:rsidRDefault="008C69DA" w:rsidP="005D666B">
      <w:pPr>
        <w:pStyle w:val="ListParagraph"/>
        <w:numPr>
          <w:ilvl w:val="1"/>
          <w:numId w:val="43"/>
        </w:numPr>
        <w:spacing w:after="0" w:line="240" w:lineRule="auto"/>
        <w:jc w:val="both"/>
        <w:rPr>
          <w:color w:val="FF0000"/>
        </w:rPr>
      </w:pPr>
      <w:r>
        <w:rPr>
          <w:color w:val="FF0000"/>
        </w:rPr>
        <w:t xml:space="preserve">How much has been allocated towards </w:t>
      </w:r>
      <w:r w:rsidR="00994F4C" w:rsidRPr="005D666B">
        <w:rPr>
          <w:color w:val="FF0000"/>
        </w:rPr>
        <w:t>internal programs s</w:t>
      </w:r>
      <w:r w:rsidR="003E6AD5">
        <w:rPr>
          <w:color w:val="FF0000"/>
        </w:rPr>
        <w:t>uch as the DOI Drug Task Force?</w:t>
      </w:r>
    </w:p>
    <w:p w14:paraId="087915E9" w14:textId="77777777" w:rsidR="00036FDA" w:rsidRDefault="00036FDA" w:rsidP="005D666B">
      <w:pPr>
        <w:pStyle w:val="ListParagraph"/>
        <w:numPr>
          <w:ilvl w:val="0"/>
          <w:numId w:val="43"/>
        </w:numPr>
        <w:spacing w:after="0" w:line="240" w:lineRule="auto"/>
        <w:jc w:val="both"/>
        <w:rPr>
          <w:color w:val="FF0000"/>
        </w:rPr>
      </w:pPr>
      <w:r>
        <w:rPr>
          <w:color w:val="FF0000"/>
        </w:rPr>
        <w:t xml:space="preserve">Number of increased </w:t>
      </w:r>
      <w:r w:rsidR="001502CD">
        <w:rPr>
          <w:color w:val="FF0000"/>
        </w:rPr>
        <w:t>DOI FTEs</w:t>
      </w:r>
      <w:r>
        <w:rPr>
          <w:color w:val="FF0000"/>
        </w:rPr>
        <w:t xml:space="preserve"> funded by Opioid appropriations</w:t>
      </w:r>
    </w:p>
    <w:p w14:paraId="284A3B60" w14:textId="252F1F81" w:rsidR="00994F4C" w:rsidRDefault="00994F4C" w:rsidP="005D666B">
      <w:pPr>
        <w:pStyle w:val="ListParagraph"/>
        <w:numPr>
          <w:ilvl w:val="0"/>
          <w:numId w:val="43"/>
        </w:numPr>
        <w:spacing w:after="0" w:line="240" w:lineRule="auto"/>
        <w:jc w:val="both"/>
        <w:rPr>
          <w:color w:val="FF0000"/>
        </w:rPr>
      </w:pPr>
      <w:r>
        <w:rPr>
          <w:color w:val="FF0000"/>
        </w:rPr>
        <w:t xml:space="preserve">How many of the Federally Recognized </w:t>
      </w:r>
      <w:r w:rsidR="00437651">
        <w:rPr>
          <w:color w:val="FF0000"/>
        </w:rPr>
        <w:t>Tribes</w:t>
      </w:r>
      <w:r>
        <w:rPr>
          <w:color w:val="FF0000"/>
        </w:rPr>
        <w:t xml:space="preserve"> received a portion of the Opioid appropriations</w:t>
      </w:r>
      <w:r w:rsidR="003E6AD5">
        <w:rPr>
          <w:color w:val="FF0000"/>
        </w:rPr>
        <w:t>?</w:t>
      </w:r>
    </w:p>
    <w:p w14:paraId="42D4A066" w14:textId="0B8C1ED4" w:rsidR="003D3AAC" w:rsidRDefault="00994F4C" w:rsidP="005D666B">
      <w:pPr>
        <w:pStyle w:val="ListParagraph"/>
        <w:numPr>
          <w:ilvl w:val="0"/>
          <w:numId w:val="43"/>
        </w:numPr>
        <w:spacing w:after="0" w:line="240" w:lineRule="auto"/>
        <w:jc w:val="both"/>
        <w:rPr>
          <w:color w:val="FF0000"/>
        </w:rPr>
      </w:pPr>
      <w:r>
        <w:rPr>
          <w:color w:val="FF0000"/>
        </w:rPr>
        <w:t xml:space="preserve">A list of </w:t>
      </w:r>
      <w:r w:rsidR="00437651">
        <w:rPr>
          <w:color w:val="FF0000"/>
        </w:rPr>
        <w:t>Tribes</w:t>
      </w:r>
      <w:r>
        <w:rPr>
          <w:color w:val="FF0000"/>
        </w:rPr>
        <w:t xml:space="preserve"> OJS is actively engaged with </w:t>
      </w:r>
      <w:r w:rsidR="00036FDA">
        <w:rPr>
          <w:color w:val="FF0000"/>
        </w:rPr>
        <w:t xml:space="preserve">prior to the Opioid funds and after the implementation of </w:t>
      </w:r>
      <w:r>
        <w:rPr>
          <w:color w:val="FF0000"/>
        </w:rPr>
        <w:t>the Drug Task Force</w:t>
      </w:r>
      <w:r w:rsidR="00BD7724">
        <w:rPr>
          <w:color w:val="FF0000"/>
        </w:rPr>
        <w:t xml:space="preserve">.  </w:t>
      </w:r>
      <w:r w:rsidR="005D666B">
        <w:rPr>
          <w:color w:val="FF0000"/>
        </w:rPr>
        <w:t xml:space="preserve">What </w:t>
      </w:r>
      <w:r w:rsidR="00437651">
        <w:rPr>
          <w:color w:val="FF0000"/>
        </w:rPr>
        <w:t>Tribes</w:t>
      </w:r>
      <w:r w:rsidR="00BD7724">
        <w:rPr>
          <w:color w:val="FF0000"/>
        </w:rPr>
        <w:t xml:space="preserve"> directly benefited from the remaining $12.7 </w:t>
      </w:r>
      <w:r w:rsidR="005D666B">
        <w:rPr>
          <w:color w:val="FF0000"/>
        </w:rPr>
        <w:t>m</w:t>
      </w:r>
      <w:r w:rsidR="00BD7724">
        <w:rPr>
          <w:color w:val="FF0000"/>
        </w:rPr>
        <w:t>illion appropriations?</w:t>
      </w:r>
    </w:p>
    <w:p w14:paraId="721A50AE" w14:textId="77777777" w:rsidR="00741126" w:rsidRDefault="00741126" w:rsidP="00ED3A61">
      <w:pPr>
        <w:pStyle w:val="ListParagraph"/>
        <w:spacing w:after="0" w:line="240" w:lineRule="auto"/>
        <w:ind w:left="360"/>
        <w:jc w:val="both"/>
      </w:pPr>
    </w:p>
    <w:p w14:paraId="76960510" w14:textId="77777777" w:rsidR="00DD4D65" w:rsidRPr="00DD4D65" w:rsidRDefault="00DD4D65" w:rsidP="00A078FF">
      <w:pPr>
        <w:pStyle w:val="ListParagraph"/>
        <w:numPr>
          <w:ilvl w:val="0"/>
          <w:numId w:val="23"/>
        </w:numPr>
        <w:spacing w:after="0" w:line="240" w:lineRule="auto"/>
        <w:ind w:left="360"/>
        <w:jc w:val="both"/>
        <w:rPr>
          <w:b/>
        </w:rPr>
      </w:pPr>
      <w:r w:rsidRPr="00DD4D65">
        <w:rPr>
          <w:b/>
        </w:rPr>
        <w:t xml:space="preserve">Law Enforcement Issue:  Reporting </w:t>
      </w:r>
      <w:r>
        <w:rPr>
          <w:b/>
        </w:rPr>
        <w:t>and District Offices</w:t>
      </w:r>
    </w:p>
    <w:p w14:paraId="744D3FB4" w14:textId="786B4FAC" w:rsidR="00502ECF" w:rsidRDefault="00437651" w:rsidP="00ED3A61">
      <w:pPr>
        <w:pStyle w:val="ListParagraph"/>
        <w:spacing w:after="0" w:line="240" w:lineRule="auto"/>
        <w:ind w:left="360"/>
        <w:jc w:val="both"/>
      </w:pPr>
      <w:r>
        <w:t>Tribes</w:t>
      </w:r>
      <w:r w:rsidR="00EF08FC">
        <w:t xml:space="preserve"> have also expressed concern regarding </w:t>
      </w:r>
      <w:r w:rsidR="00DD4D65">
        <w:t>reporting criteria</w:t>
      </w:r>
      <w:r w:rsidR="00EF08FC">
        <w:t>.  The June 25</w:t>
      </w:r>
      <w:r w:rsidR="00EF08FC" w:rsidRPr="00EF08FC">
        <w:rPr>
          <w:vertAlign w:val="superscript"/>
        </w:rPr>
        <w:t>th</w:t>
      </w:r>
      <w:r w:rsidR="00EF08FC">
        <w:t xml:space="preserve"> letter stated, “</w:t>
      </w:r>
      <w:r w:rsidR="002A1F0A">
        <w:t xml:space="preserve">… </w:t>
      </w:r>
      <w:r>
        <w:t>Tribes</w:t>
      </w:r>
      <w:r w:rsidR="002A1F0A">
        <w:t xml:space="preserve"> must have submitted their monthly crime statistics and drug reports each month for the entire previous year…”  However, the August 1</w:t>
      </w:r>
      <w:r w:rsidR="002A1F0A" w:rsidRPr="002A1F0A">
        <w:rPr>
          <w:vertAlign w:val="superscript"/>
        </w:rPr>
        <w:t>st</w:t>
      </w:r>
      <w:r w:rsidR="002A1F0A">
        <w:t xml:space="preserve"> letter stated, “…the Tribe must have submitted their monthly crime statistics </w:t>
      </w:r>
      <w:r w:rsidR="002A1F0A" w:rsidRPr="00BD7724">
        <w:t>and drug</w:t>
      </w:r>
      <w:r w:rsidR="002A1F0A">
        <w:t xml:space="preserve"> reports each month for at least 9 of the 12 month reporting period…”</w:t>
      </w:r>
      <w:r w:rsidR="00DD4D65">
        <w:t xml:space="preserve">  </w:t>
      </w:r>
      <w:r w:rsidR="00802470">
        <w:t>There were 38 programs/</w:t>
      </w:r>
      <w:r>
        <w:t>Tribes</w:t>
      </w:r>
      <w:r w:rsidR="00413A70">
        <w:t xml:space="preserve"> (</w:t>
      </w:r>
      <w:r w:rsidR="00802470">
        <w:t xml:space="preserve">or 21% of the </w:t>
      </w:r>
      <w:r w:rsidR="00EF08FC">
        <w:t>183 total</w:t>
      </w:r>
      <w:r w:rsidR="00413A70">
        <w:t>)</w:t>
      </w:r>
      <w:r w:rsidR="00EF08FC">
        <w:t>, that wer</w:t>
      </w:r>
      <w:r w:rsidR="00DD4D65">
        <w:t>e excluded for missing reports</w:t>
      </w:r>
      <w:r w:rsidR="003E6AD5">
        <w:t xml:space="preserve">.  </w:t>
      </w:r>
    </w:p>
    <w:p w14:paraId="5291D733" w14:textId="77777777" w:rsidR="00502ECF" w:rsidRDefault="00502ECF" w:rsidP="00ED3A61">
      <w:pPr>
        <w:pStyle w:val="ListParagraph"/>
        <w:spacing w:after="0" w:line="240" w:lineRule="auto"/>
        <w:ind w:left="360"/>
        <w:jc w:val="both"/>
      </w:pPr>
    </w:p>
    <w:p w14:paraId="3FF98E47" w14:textId="0A507843" w:rsidR="00BD7724" w:rsidRDefault="00BD7724" w:rsidP="00ED3A61">
      <w:pPr>
        <w:pStyle w:val="ListParagraph"/>
        <w:spacing w:after="0" w:line="240" w:lineRule="auto"/>
        <w:ind w:left="360"/>
        <w:jc w:val="both"/>
      </w:pPr>
      <w:r>
        <w:lastRenderedPageBreak/>
        <w:t>It should be noted that the OJS letters mention crime statistics AND drug reports, however the Funding Agreements and footnotes refer to “monthly uniform crime data reports” but do not mention drug reports.</w:t>
      </w:r>
      <w:r w:rsidR="003E6AD5">
        <w:t xml:space="preserve">  It was also conveyed by several </w:t>
      </w:r>
      <w:r w:rsidR="00437651">
        <w:t>Tribes</w:t>
      </w:r>
      <w:r w:rsidR="003E6AD5">
        <w:t xml:space="preserve"> that the District Office Special Agent in Charge had stated that the monthly drug reports were “optional” only to find out the </w:t>
      </w:r>
      <w:r w:rsidR="00DA42E1">
        <w:t>Tribe</w:t>
      </w:r>
      <w:r w:rsidR="003E6AD5">
        <w:t xml:space="preserve"> was penalized for not submitting reports.</w:t>
      </w:r>
    </w:p>
    <w:p w14:paraId="63D40FF5" w14:textId="77777777" w:rsidR="003E6AD5" w:rsidRDefault="003E6AD5" w:rsidP="00ED3A61">
      <w:pPr>
        <w:pStyle w:val="ListParagraph"/>
        <w:spacing w:after="0" w:line="240" w:lineRule="auto"/>
        <w:ind w:left="360"/>
        <w:jc w:val="both"/>
      </w:pPr>
    </w:p>
    <w:p w14:paraId="597525DC" w14:textId="4C491841" w:rsidR="001679FB" w:rsidRDefault="00413A70" w:rsidP="00ED3A61">
      <w:pPr>
        <w:pStyle w:val="ListParagraph"/>
        <w:spacing w:after="0" w:line="240" w:lineRule="auto"/>
        <w:ind w:left="360"/>
        <w:jc w:val="both"/>
      </w:pPr>
      <w:r>
        <w:t xml:space="preserve">OJS Field Operations (District Offices) are the Tribe’s first contact as they are responsible for administrating, </w:t>
      </w:r>
      <w:r w:rsidR="00A450CB">
        <w:t>developing, and implementing OJS</w:t>
      </w:r>
      <w:r>
        <w:t xml:space="preserve"> objectives.  The District Offices are the Tribe’s </w:t>
      </w:r>
      <w:r w:rsidR="001679FB">
        <w:t xml:space="preserve">primary contact for Law Enforcement matters including reporting.  </w:t>
      </w:r>
      <w:r w:rsidR="00DD4D65">
        <w:t>Monthly reports are required under 25 C.F.R. P</w:t>
      </w:r>
      <w:r>
        <w:t xml:space="preserve">art 12.  </w:t>
      </w:r>
      <w:r w:rsidR="00F47D66">
        <w:t xml:space="preserve"> </w:t>
      </w:r>
      <w:r w:rsidR="001679FB">
        <w:t>However, i</w:t>
      </w:r>
      <w:r w:rsidR="00F47D66">
        <w:t xml:space="preserve">t was conveyed by several </w:t>
      </w:r>
      <w:r w:rsidR="00437651">
        <w:t>Tribes</w:t>
      </w:r>
      <w:r w:rsidR="00F47D66">
        <w:t xml:space="preserve"> that </w:t>
      </w:r>
      <w:r w:rsidR="001679FB">
        <w:t xml:space="preserve">they have experienced issues with </w:t>
      </w:r>
      <w:r w:rsidR="00F47D66">
        <w:t>District Office</w:t>
      </w:r>
      <w:r>
        <w:t>s</w:t>
      </w:r>
      <w:r w:rsidR="001679FB">
        <w:t xml:space="preserve"> including, no assistance provided, not returning phone calls or emails, lack of communication or timely sharing of information, and continual staff turn-over.</w:t>
      </w:r>
      <w:r w:rsidR="00662C7E">
        <w:t xml:space="preserve">  </w:t>
      </w:r>
    </w:p>
    <w:p w14:paraId="7E3A4C6C" w14:textId="77777777" w:rsidR="00502ECF" w:rsidRDefault="00502ECF" w:rsidP="00ED3A61">
      <w:pPr>
        <w:spacing w:after="0" w:line="240" w:lineRule="auto"/>
        <w:ind w:left="360"/>
        <w:jc w:val="both"/>
        <w:rPr>
          <w:b/>
          <w:color w:val="FF0000"/>
        </w:rPr>
      </w:pPr>
    </w:p>
    <w:p w14:paraId="1D92D3D5" w14:textId="2BC7806C" w:rsidR="0029796C" w:rsidRDefault="001679FB" w:rsidP="00ED3A61">
      <w:pPr>
        <w:spacing w:after="0" w:line="240" w:lineRule="auto"/>
        <w:ind w:left="360"/>
        <w:jc w:val="both"/>
        <w:rPr>
          <w:rFonts w:cs="Times New Roman"/>
          <w:color w:val="FF0000"/>
        </w:rPr>
      </w:pPr>
      <w:r w:rsidRPr="0029796C">
        <w:rPr>
          <w:b/>
          <w:color w:val="FF0000"/>
        </w:rPr>
        <w:t xml:space="preserve">Recommendation </w:t>
      </w:r>
      <w:r w:rsidR="00A81A34">
        <w:rPr>
          <w:b/>
          <w:color w:val="FF0000"/>
        </w:rPr>
        <w:t>IX</w:t>
      </w:r>
      <w:r w:rsidR="0029796C" w:rsidRPr="0029796C">
        <w:rPr>
          <w:b/>
          <w:color w:val="FF0000"/>
        </w:rPr>
        <w:t xml:space="preserve">. </w:t>
      </w:r>
      <w:r w:rsidRPr="0029796C">
        <w:rPr>
          <w:b/>
          <w:color w:val="FF0000"/>
        </w:rPr>
        <w:t>(</w:t>
      </w:r>
      <w:r w:rsidR="00C86B0E">
        <w:rPr>
          <w:b/>
          <w:color w:val="FF0000"/>
        </w:rPr>
        <w:t>3</w:t>
      </w:r>
      <w:r w:rsidR="00FD0252">
        <w:rPr>
          <w:b/>
          <w:color w:val="FF0000"/>
        </w:rPr>
        <w:t xml:space="preserve"> a</w:t>
      </w:r>
      <w:r w:rsidRPr="0029796C">
        <w:rPr>
          <w:b/>
          <w:color w:val="FF0000"/>
        </w:rPr>
        <w:t>):</w:t>
      </w:r>
      <w:r w:rsidRPr="0029796C">
        <w:rPr>
          <w:color w:val="FF0000"/>
        </w:rPr>
        <w:t xml:space="preserve">  </w:t>
      </w:r>
      <w:r w:rsidR="0029796C" w:rsidRPr="0029796C">
        <w:rPr>
          <w:color w:val="FF0000"/>
        </w:rPr>
        <w:t>The fact that</w:t>
      </w:r>
      <w:r w:rsidR="00F47D66" w:rsidRPr="0029796C">
        <w:rPr>
          <w:color w:val="FF0000"/>
        </w:rPr>
        <w:t xml:space="preserve"> 21% </w:t>
      </w:r>
      <w:r w:rsidRPr="0029796C">
        <w:rPr>
          <w:color w:val="FF0000"/>
        </w:rPr>
        <w:t>(</w:t>
      </w:r>
      <w:r w:rsidR="00F47D66" w:rsidRPr="0029796C">
        <w:rPr>
          <w:color w:val="FF0000"/>
        </w:rPr>
        <w:t xml:space="preserve">or 38 </w:t>
      </w:r>
      <w:r w:rsidRPr="0029796C">
        <w:rPr>
          <w:color w:val="FF0000"/>
        </w:rPr>
        <w:t xml:space="preserve">of the 183 </w:t>
      </w:r>
      <w:r w:rsidR="00437651">
        <w:rPr>
          <w:color w:val="FF0000"/>
        </w:rPr>
        <w:t>Tribes</w:t>
      </w:r>
      <w:r w:rsidRPr="0029796C">
        <w:rPr>
          <w:color w:val="FF0000"/>
        </w:rPr>
        <w:t xml:space="preserve">) were excluded </w:t>
      </w:r>
      <w:r w:rsidR="0029796C">
        <w:rPr>
          <w:color w:val="FF0000"/>
        </w:rPr>
        <w:t xml:space="preserve">from the Opioid increase </w:t>
      </w:r>
      <w:r w:rsidRPr="0029796C">
        <w:rPr>
          <w:color w:val="FF0000"/>
        </w:rPr>
        <w:t xml:space="preserve">for </w:t>
      </w:r>
      <w:r w:rsidR="0029796C" w:rsidRPr="0029796C">
        <w:rPr>
          <w:color w:val="FF0000"/>
        </w:rPr>
        <w:t xml:space="preserve">lack of reporting could be indication that technical </w:t>
      </w:r>
      <w:r w:rsidR="0029796C" w:rsidRPr="0029796C">
        <w:rPr>
          <w:rFonts w:cs="Times New Roman"/>
          <w:color w:val="FF0000"/>
        </w:rPr>
        <w:t xml:space="preserve">assistance is needed.  It is recommended that </w:t>
      </w:r>
      <w:r w:rsidR="00C14119">
        <w:rPr>
          <w:rFonts w:cs="Times New Roman"/>
          <w:color w:val="FF0000"/>
        </w:rPr>
        <w:t xml:space="preserve">OJS send </w:t>
      </w:r>
      <w:r w:rsidR="0029796C" w:rsidRPr="0029796C">
        <w:rPr>
          <w:rFonts w:cs="Times New Roman"/>
          <w:color w:val="FF0000"/>
        </w:rPr>
        <w:t xml:space="preserve">an official notice to the </w:t>
      </w:r>
      <w:r w:rsidR="00DA42E1">
        <w:rPr>
          <w:rFonts w:cs="Times New Roman"/>
          <w:color w:val="FF0000"/>
        </w:rPr>
        <w:t>Tribal</w:t>
      </w:r>
      <w:r w:rsidR="0029796C" w:rsidRPr="0029796C">
        <w:rPr>
          <w:rFonts w:cs="Times New Roman"/>
          <w:color w:val="FF0000"/>
        </w:rPr>
        <w:t xml:space="preserve"> Official</w:t>
      </w:r>
      <w:r w:rsidR="00C14119">
        <w:rPr>
          <w:rFonts w:cs="Times New Roman"/>
          <w:color w:val="FF0000"/>
        </w:rPr>
        <w:t>, with a copy to OSG,</w:t>
      </w:r>
      <w:r w:rsidR="0029796C" w:rsidRPr="0029796C">
        <w:rPr>
          <w:rFonts w:cs="Times New Roman"/>
          <w:color w:val="FF0000"/>
        </w:rPr>
        <w:t xml:space="preserve"> that the Tribe is not in compliance with 25 C.F.R. Part 12 and what the ramifications are should </w:t>
      </w:r>
      <w:r w:rsidR="004D0141">
        <w:rPr>
          <w:rFonts w:cs="Times New Roman"/>
          <w:color w:val="FF0000"/>
        </w:rPr>
        <w:t xml:space="preserve">the </w:t>
      </w:r>
      <w:r w:rsidR="0029796C">
        <w:rPr>
          <w:rFonts w:cs="Times New Roman"/>
          <w:color w:val="FF0000"/>
        </w:rPr>
        <w:t>T</w:t>
      </w:r>
      <w:r w:rsidR="0029796C" w:rsidRPr="00BB2209">
        <w:rPr>
          <w:rFonts w:cs="Times New Roman"/>
          <w:color w:val="FF0000"/>
        </w:rPr>
        <w:t xml:space="preserve">ribe not </w:t>
      </w:r>
      <w:r w:rsidR="0029796C">
        <w:rPr>
          <w:rFonts w:cs="Times New Roman"/>
          <w:color w:val="FF0000"/>
        </w:rPr>
        <w:t>submit the required reports</w:t>
      </w:r>
      <w:r w:rsidR="0029796C" w:rsidRPr="00BB2209">
        <w:rPr>
          <w:rFonts w:cs="Times New Roman"/>
          <w:color w:val="FF0000"/>
        </w:rPr>
        <w:t>.</w:t>
      </w:r>
      <w:r w:rsidR="0029796C">
        <w:rPr>
          <w:rFonts w:cs="Times New Roman"/>
          <w:color w:val="FF0000"/>
        </w:rPr>
        <w:t xml:space="preserve">  OJS should also offer technical assistance as appropriate.</w:t>
      </w:r>
    </w:p>
    <w:p w14:paraId="24D54AF4" w14:textId="77777777" w:rsidR="00502ECF" w:rsidRDefault="00502ECF" w:rsidP="00ED3A61">
      <w:pPr>
        <w:spacing w:after="0" w:line="240" w:lineRule="auto"/>
        <w:ind w:left="360"/>
        <w:jc w:val="both"/>
        <w:rPr>
          <w:b/>
          <w:color w:val="FF0000"/>
        </w:rPr>
      </w:pPr>
    </w:p>
    <w:p w14:paraId="25A92B70" w14:textId="0D55A667" w:rsidR="00FD0252" w:rsidRPr="00BD7724" w:rsidRDefault="00FD0252" w:rsidP="00ED3A61">
      <w:pPr>
        <w:spacing w:after="0" w:line="240" w:lineRule="auto"/>
        <w:ind w:left="360"/>
        <w:jc w:val="both"/>
        <w:rPr>
          <w:rFonts w:cs="Times New Roman"/>
          <w:color w:val="FF0000"/>
        </w:rPr>
      </w:pPr>
      <w:r>
        <w:rPr>
          <w:b/>
          <w:color w:val="FF0000"/>
        </w:rPr>
        <w:t xml:space="preserve">Recommendation </w:t>
      </w:r>
      <w:r w:rsidR="00A81A34">
        <w:rPr>
          <w:b/>
          <w:color w:val="FF0000"/>
        </w:rPr>
        <w:t>IX</w:t>
      </w:r>
      <w:r>
        <w:rPr>
          <w:b/>
          <w:color w:val="FF0000"/>
        </w:rPr>
        <w:t>. (3 b)</w:t>
      </w:r>
      <w:r w:rsidR="003E6AD5">
        <w:rPr>
          <w:b/>
          <w:color w:val="FF0000"/>
        </w:rPr>
        <w:t>:</w:t>
      </w:r>
      <w:r>
        <w:rPr>
          <w:b/>
          <w:color w:val="FF0000"/>
        </w:rPr>
        <w:t xml:space="preserve"> </w:t>
      </w:r>
      <w:r w:rsidR="00BD7724" w:rsidRPr="00BD7724">
        <w:rPr>
          <w:color w:val="FF0000"/>
        </w:rPr>
        <w:t xml:space="preserve">The reporting criteria for funding eligibility should be clear to all parties.  The workgroup recommends that OJS </w:t>
      </w:r>
      <w:r w:rsidRPr="00BD7724">
        <w:rPr>
          <w:color w:val="FF0000"/>
        </w:rPr>
        <w:t xml:space="preserve">develop </w:t>
      </w:r>
      <w:r w:rsidR="00BD7724" w:rsidRPr="00BD7724">
        <w:rPr>
          <w:color w:val="FF0000"/>
        </w:rPr>
        <w:t xml:space="preserve">written criteria </w:t>
      </w:r>
      <w:r w:rsidRPr="00BD7724">
        <w:rPr>
          <w:color w:val="FF0000"/>
        </w:rPr>
        <w:t xml:space="preserve">in </w:t>
      </w:r>
      <w:r w:rsidR="00A92016" w:rsidRPr="00BD7724">
        <w:rPr>
          <w:color w:val="FF0000"/>
        </w:rPr>
        <w:t>consultation</w:t>
      </w:r>
      <w:r w:rsidRPr="00BD7724">
        <w:rPr>
          <w:color w:val="FF0000"/>
        </w:rPr>
        <w:t xml:space="preserve"> with </w:t>
      </w:r>
      <w:r w:rsidR="00437651">
        <w:rPr>
          <w:color w:val="FF0000"/>
        </w:rPr>
        <w:t>Tribes</w:t>
      </w:r>
      <w:r w:rsidR="00502ECF">
        <w:rPr>
          <w:color w:val="FF0000"/>
        </w:rPr>
        <w:t xml:space="preserve"> and that the Negotiation Guidance and Reprogramming Request footnotes be updated</w:t>
      </w:r>
    </w:p>
    <w:p w14:paraId="65F43563" w14:textId="77777777" w:rsidR="00802470" w:rsidRPr="00BD7724" w:rsidRDefault="00802470" w:rsidP="00802470">
      <w:pPr>
        <w:pStyle w:val="ListParagraph"/>
        <w:spacing w:after="0" w:line="240" w:lineRule="auto"/>
        <w:ind w:left="360"/>
      </w:pPr>
    </w:p>
    <w:p w14:paraId="64B0FEAA" w14:textId="77777777" w:rsidR="006720E7" w:rsidRDefault="006720E7" w:rsidP="00A078FF">
      <w:pPr>
        <w:pStyle w:val="Heading1"/>
        <w:numPr>
          <w:ilvl w:val="0"/>
          <w:numId w:val="2"/>
        </w:numPr>
        <w:ind w:left="720"/>
        <w:rPr>
          <w:rFonts w:ascii="Times New Roman" w:hAnsi="Times New Roman" w:cs="Times New Roman"/>
          <w:sz w:val="28"/>
          <w:szCs w:val="28"/>
        </w:rPr>
      </w:pPr>
      <w:bookmarkStart w:id="11" w:name="_Toc50080691"/>
      <w:r w:rsidRPr="006720E7">
        <w:rPr>
          <w:rFonts w:ascii="Times New Roman" w:hAnsi="Times New Roman" w:cs="Times New Roman"/>
          <w:sz w:val="28"/>
          <w:szCs w:val="28"/>
        </w:rPr>
        <w:t>Facilities Man</w:t>
      </w:r>
      <w:r w:rsidR="002A5639">
        <w:rPr>
          <w:rFonts w:ascii="Times New Roman" w:hAnsi="Times New Roman" w:cs="Times New Roman"/>
          <w:sz w:val="28"/>
          <w:szCs w:val="28"/>
        </w:rPr>
        <w:t>a</w:t>
      </w:r>
      <w:r w:rsidRPr="006720E7">
        <w:rPr>
          <w:rFonts w:ascii="Times New Roman" w:hAnsi="Times New Roman" w:cs="Times New Roman"/>
          <w:sz w:val="28"/>
          <w:szCs w:val="28"/>
        </w:rPr>
        <w:t>gement</w:t>
      </w:r>
      <w:bookmarkEnd w:id="11"/>
    </w:p>
    <w:p w14:paraId="7526A894" w14:textId="77777777" w:rsidR="00EC0E59" w:rsidRPr="00EC0E59" w:rsidRDefault="00EC0E59" w:rsidP="00A078FF">
      <w:pPr>
        <w:pStyle w:val="ListParagraph"/>
        <w:numPr>
          <w:ilvl w:val="0"/>
          <w:numId w:val="26"/>
        </w:numPr>
        <w:spacing w:after="0" w:line="240" w:lineRule="auto"/>
        <w:ind w:left="360"/>
        <w:jc w:val="both"/>
        <w:rPr>
          <w:rFonts w:cs="Times New Roman"/>
          <w:b/>
        </w:rPr>
      </w:pPr>
      <w:r w:rsidRPr="00EC0E59">
        <w:rPr>
          <w:rFonts w:cs="Times New Roman"/>
          <w:b/>
        </w:rPr>
        <w:t>Background and Current Operations</w:t>
      </w:r>
    </w:p>
    <w:p w14:paraId="671E3A63" w14:textId="77777777" w:rsidR="00EC0E59" w:rsidRDefault="007F78A8" w:rsidP="000779AD">
      <w:pPr>
        <w:pStyle w:val="ListParagraph"/>
        <w:spacing w:after="0" w:line="240" w:lineRule="auto"/>
        <w:ind w:left="360"/>
        <w:jc w:val="both"/>
      </w:pPr>
      <w:r w:rsidRPr="007F78A8">
        <w:t>Division of Facilities Management and Construction</w:t>
      </w:r>
      <w:r>
        <w:t xml:space="preserve"> (DFMC), headquartered</w:t>
      </w:r>
      <w:r w:rsidRPr="007F78A8">
        <w:t xml:space="preserve"> in Albuquerque, N.M</w:t>
      </w:r>
      <w:r>
        <w:t xml:space="preserve">, is responsible for </w:t>
      </w:r>
      <w:r w:rsidR="000F440C">
        <w:t>O&amp;M funds distribution.  I</w:t>
      </w:r>
      <w:r w:rsidR="000F440C" w:rsidRPr="000F440C">
        <w:t>nformation on the authority, policies, and responsibilities for the Operations and Maintenance (O&amp;M) Program</w:t>
      </w:r>
      <w:r w:rsidR="000F440C">
        <w:t xml:space="preserve"> can be located in the IAM Part 80 Chapter 3.</w:t>
      </w:r>
      <w:r w:rsidR="000F440C" w:rsidRPr="000F440C">
        <w:t xml:space="preserve"> </w:t>
      </w:r>
      <w:r w:rsidR="00984B68">
        <w:t>T</w:t>
      </w:r>
      <w:r>
        <w:t>he</w:t>
      </w:r>
      <w:r w:rsidR="00A638BC">
        <w:t xml:space="preserve"> O&amp;M allocation formula determines the amount of funding distributed to each facility.  The formula includes inventory data for square footage of rooms in each building and supporting utility systems such as heating and cooling systems.  The formula can be stated as: </w:t>
      </w:r>
    </w:p>
    <w:p w14:paraId="0DB2D54A" w14:textId="77777777" w:rsidR="00A638BC" w:rsidRDefault="00A638BC" w:rsidP="00A638BC">
      <w:pPr>
        <w:spacing w:after="0" w:line="240" w:lineRule="auto"/>
        <w:jc w:val="both"/>
      </w:pPr>
    </w:p>
    <w:p w14:paraId="20AD2BE3" w14:textId="77777777" w:rsidR="00A638BC" w:rsidRDefault="00A638BC" w:rsidP="00A638BC">
      <w:pPr>
        <w:spacing w:after="0" w:line="240" w:lineRule="auto"/>
        <w:jc w:val="center"/>
      </w:pPr>
      <w:r w:rsidRPr="00A638BC">
        <w:t>Total Budget / Funded Sq</w:t>
      </w:r>
      <w:r>
        <w:t>uare</w:t>
      </w:r>
      <w:r w:rsidRPr="00A638BC">
        <w:t xml:space="preserve"> F</w:t>
      </w:r>
      <w:r>
        <w:t>oo</w:t>
      </w:r>
      <w:r w:rsidRPr="00A638BC">
        <w:t>t = Cost per Sq</w:t>
      </w:r>
      <w:r>
        <w:t xml:space="preserve">uare </w:t>
      </w:r>
      <w:r w:rsidRPr="00A638BC">
        <w:t>F</w:t>
      </w:r>
      <w:r>
        <w:t>oo</w:t>
      </w:r>
      <w:r w:rsidRPr="00A638BC">
        <w:t>t</w:t>
      </w:r>
    </w:p>
    <w:p w14:paraId="2E795931" w14:textId="77777777" w:rsidR="00A638BC" w:rsidRDefault="00A638BC" w:rsidP="00A638BC">
      <w:pPr>
        <w:spacing w:after="0" w:line="240" w:lineRule="auto"/>
        <w:jc w:val="center"/>
      </w:pPr>
      <w:r w:rsidRPr="00A638BC">
        <w:t>Cost per Sq</w:t>
      </w:r>
      <w:r>
        <w:t xml:space="preserve">uare </w:t>
      </w:r>
      <w:r w:rsidRPr="00A638BC">
        <w:t>F</w:t>
      </w:r>
      <w:r>
        <w:t>oo</w:t>
      </w:r>
      <w:r w:rsidRPr="00A638BC">
        <w:t>t x Funded Sq</w:t>
      </w:r>
      <w:r>
        <w:t>uare</w:t>
      </w:r>
      <w:r w:rsidRPr="00A638BC">
        <w:t xml:space="preserve"> F</w:t>
      </w:r>
      <w:r>
        <w:t>oo</w:t>
      </w:r>
      <w:r w:rsidRPr="00A638BC">
        <w:t>t per Facility = Total Distribution per Facility</w:t>
      </w:r>
    </w:p>
    <w:p w14:paraId="005F6959" w14:textId="77777777" w:rsidR="00A638BC" w:rsidRDefault="00A638BC" w:rsidP="00A638BC">
      <w:pPr>
        <w:spacing w:after="0" w:line="240" w:lineRule="auto"/>
        <w:jc w:val="both"/>
      </w:pPr>
    </w:p>
    <w:p w14:paraId="675925D0" w14:textId="77777777" w:rsidR="002A0429" w:rsidRDefault="001A1F45" w:rsidP="000779AD">
      <w:pPr>
        <w:pStyle w:val="ListParagraph"/>
        <w:spacing w:after="0" w:line="240" w:lineRule="auto"/>
        <w:ind w:left="360"/>
        <w:jc w:val="both"/>
      </w:pPr>
      <w:r>
        <w:t xml:space="preserve">The inventory data is maintained within the Facility Management Information System (FMIS) which was re-engineered in the 1990’s from the old BIA database.  </w:t>
      </w:r>
      <w:r w:rsidR="007F78A8">
        <w:t xml:space="preserve">FMIS was developed as a modern application to carryout Indian Affairs’ responsibility for planning, design, construction, operations and maintenance of Bureau-funded facilities.  </w:t>
      </w:r>
      <w:r w:rsidR="007F78A8" w:rsidRPr="00A92016">
        <w:t xml:space="preserve">In 2010, </w:t>
      </w:r>
      <w:r>
        <w:t xml:space="preserve">the client-server FMIS (Indian Affairs data) </w:t>
      </w:r>
      <w:r w:rsidR="007F78A8">
        <w:t xml:space="preserve">began migrating data </w:t>
      </w:r>
      <w:r>
        <w:t>to the DOI Enterprise Mainte</w:t>
      </w:r>
      <w:r w:rsidR="007F78A8">
        <w:t>nance Management System, MAXIMO (Department wide data).</w:t>
      </w:r>
      <w:r w:rsidR="00984B68">
        <w:t xml:space="preserve">  The DFMC website (</w:t>
      </w:r>
      <w:hyperlink r:id="rId21" w:history="1">
        <w:r w:rsidR="00984B68" w:rsidRPr="0067479A">
          <w:rPr>
            <w:rStyle w:val="Hyperlink"/>
          </w:rPr>
          <w:t>https://www.bia.gov/as-ia/ofpsm/dfmc</w:t>
        </w:r>
      </w:hyperlink>
      <w:r w:rsidR="00984B68">
        <w:t xml:space="preserve">) maintains resources such as guidance, handbooks and </w:t>
      </w:r>
      <w:r w:rsidR="00984B68" w:rsidRPr="00B226CE">
        <w:t xml:space="preserve">other reference material as well as training material.  A flowchart depiction of the process can be found in Attachment </w:t>
      </w:r>
      <w:r w:rsidR="00326498" w:rsidRPr="00B226CE">
        <w:t>12</w:t>
      </w:r>
      <w:r w:rsidR="00984B68" w:rsidRPr="00B226CE">
        <w:t>.</w:t>
      </w:r>
    </w:p>
    <w:p w14:paraId="4CEE26D7" w14:textId="77777777" w:rsidR="007F2496" w:rsidRDefault="007F2496" w:rsidP="000F440C">
      <w:pPr>
        <w:spacing w:after="0" w:line="240" w:lineRule="auto"/>
        <w:jc w:val="both"/>
      </w:pPr>
    </w:p>
    <w:p w14:paraId="620C9C64" w14:textId="7E3EDE96" w:rsidR="000F440C" w:rsidRPr="009D7A65" w:rsidRDefault="000F440C" w:rsidP="000779AD">
      <w:pPr>
        <w:pStyle w:val="ListParagraph"/>
        <w:spacing w:after="0" w:line="240" w:lineRule="auto"/>
        <w:ind w:left="360"/>
        <w:jc w:val="both"/>
      </w:pPr>
      <w:r>
        <w:t xml:space="preserve">The primary goal of O&amp;M is to ensure that all facilities are maintained in a safe and healthy environment for the occupants and for the protection of the property. O&amp;M is divided into three categories, Operations, Preventive (Scheduled) Maintenance, and Unscheduled Maintenance.  </w:t>
      </w:r>
      <w:r w:rsidRPr="009D7A65">
        <w:t>A facility which houses a federally funded program (BIA,</w:t>
      </w:r>
      <w:r>
        <w:t xml:space="preserve"> OJS or BIE) is eligible for Operations and Maintenance (O&amp;M) funding</w:t>
      </w:r>
      <w:r w:rsidRPr="009D7A65">
        <w:t>. Examples:</w:t>
      </w:r>
    </w:p>
    <w:p w14:paraId="18D88BE9" w14:textId="77777777" w:rsidR="000F440C" w:rsidRPr="009D7A65" w:rsidRDefault="000F440C" w:rsidP="00A078FF">
      <w:pPr>
        <w:numPr>
          <w:ilvl w:val="0"/>
          <w:numId w:val="30"/>
        </w:numPr>
        <w:spacing w:after="0" w:line="240" w:lineRule="auto"/>
        <w:jc w:val="both"/>
      </w:pPr>
      <w:r w:rsidRPr="009D7A65">
        <w:lastRenderedPageBreak/>
        <w:t>BIA – Agencies or other BIA Field locations that house and service BIA funded program such as IIM; Real Estate Services; Facilities Management; Social Services and other Trust or Indian Services programs.</w:t>
      </w:r>
    </w:p>
    <w:p w14:paraId="467C2C7B" w14:textId="77777777" w:rsidR="000F440C" w:rsidRPr="009D7A65" w:rsidRDefault="000F440C" w:rsidP="00A078FF">
      <w:pPr>
        <w:numPr>
          <w:ilvl w:val="0"/>
          <w:numId w:val="30"/>
        </w:numPr>
        <w:spacing w:after="0" w:line="240" w:lineRule="auto"/>
        <w:jc w:val="both"/>
      </w:pPr>
      <w:r w:rsidRPr="009D7A65">
        <w:t>OJS – Detention Centers and associated facilities that house and service OJS funded Corrections programs. This may include Law Enforcement (PD &amp; CI) if housed in same facility as Corrections program.</w:t>
      </w:r>
    </w:p>
    <w:p w14:paraId="24C3456C" w14:textId="77777777" w:rsidR="000F440C" w:rsidRPr="009D7A65" w:rsidRDefault="000F440C" w:rsidP="00A078FF">
      <w:pPr>
        <w:numPr>
          <w:ilvl w:val="0"/>
          <w:numId w:val="30"/>
        </w:numPr>
        <w:spacing w:after="0" w:line="240" w:lineRule="auto"/>
        <w:jc w:val="both"/>
      </w:pPr>
      <w:r w:rsidRPr="009D7A65">
        <w:t>BIE – BIE funded schools and related facilities that house and service a BIE educational program.</w:t>
      </w:r>
    </w:p>
    <w:p w14:paraId="3C4E6D8A" w14:textId="77777777" w:rsidR="007F2496" w:rsidRDefault="007F2496" w:rsidP="00097ADA">
      <w:pPr>
        <w:spacing w:after="0" w:line="240" w:lineRule="auto"/>
        <w:jc w:val="both"/>
      </w:pPr>
    </w:p>
    <w:p w14:paraId="724B18CC" w14:textId="072E4F09" w:rsidR="000F440C" w:rsidRPr="009D7A65" w:rsidRDefault="000F440C" w:rsidP="000779AD">
      <w:pPr>
        <w:pStyle w:val="ListParagraph"/>
        <w:spacing w:after="0" w:line="240" w:lineRule="auto"/>
        <w:ind w:left="360"/>
        <w:jc w:val="both"/>
      </w:pPr>
      <w:r w:rsidRPr="009D7A65">
        <w:t xml:space="preserve">Facilities housing federally funded programs may be administered by a Tribe under compact, contract or grant agreements but would still be eligible for O&amp;M funding. </w:t>
      </w:r>
      <w:r w:rsidR="00097ADA">
        <w:t xml:space="preserve">However, it should be noted that some </w:t>
      </w:r>
      <w:r w:rsidR="00437651">
        <w:t>Tribes</w:t>
      </w:r>
      <w:r w:rsidR="00097ADA">
        <w:t xml:space="preserve"> may have O&amp;M funded through contract support costs (CSC)</w:t>
      </w:r>
      <w:r w:rsidRPr="009D7A65">
        <w:t>. O&amp;M funding is also included in lease payments for leased facilities.</w:t>
      </w:r>
    </w:p>
    <w:p w14:paraId="46033EC6" w14:textId="77777777" w:rsidR="00984B68" w:rsidRDefault="00984B68" w:rsidP="00A638BC">
      <w:pPr>
        <w:spacing w:after="0" w:line="240" w:lineRule="auto"/>
        <w:jc w:val="both"/>
      </w:pPr>
    </w:p>
    <w:p w14:paraId="058C04BB" w14:textId="77777777" w:rsidR="00984B68" w:rsidRPr="007E3B49" w:rsidRDefault="00984B68" w:rsidP="00A078FF">
      <w:pPr>
        <w:pStyle w:val="ListParagraph"/>
        <w:numPr>
          <w:ilvl w:val="0"/>
          <w:numId w:val="26"/>
        </w:numPr>
        <w:spacing w:after="0" w:line="240" w:lineRule="auto"/>
        <w:ind w:left="360"/>
        <w:jc w:val="both"/>
      </w:pPr>
      <w:r w:rsidRPr="00BB2209">
        <w:rPr>
          <w:rFonts w:cs="Times New Roman"/>
          <w:b/>
        </w:rPr>
        <w:t>Issues and Recommendations</w:t>
      </w:r>
    </w:p>
    <w:p w14:paraId="679E2265" w14:textId="77777777" w:rsidR="00984B68" w:rsidRPr="00097ADA" w:rsidRDefault="00907322" w:rsidP="00A078FF">
      <w:pPr>
        <w:pStyle w:val="ListParagraph"/>
        <w:numPr>
          <w:ilvl w:val="0"/>
          <w:numId w:val="32"/>
        </w:numPr>
        <w:spacing w:after="0" w:line="240" w:lineRule="auto"/>
        <w:ind w:left="360"/>
        <w:jc w:val="both"/>
        <w:rPr>
          <w:b/>
        </w:rPr>
      </w:pPr>
      <w:r w:rsidRPr="00097ADA">
        <w:rPr>
          <w:b/>
        </w:rPr>
        <w:t>O&amp;M Issue:  Qualifications for adding facilities</w:t>
      </w:r>
    </w:p>
    <w:p w14:paraId="389A59D4" w14:textId="37E8C54F" w:rsidR="00502ECF" w:rsidRDefault="00907322" w:rsidP="00907322">
      <w:pPr>
        <w:pStyle w:val="ListParagraph"/>
        <w:spacing w:after="0" w:line="240" w:lineRule="auto"/>
        <w:ind w:left="360"/>
        <w:jc w:val="both"/>
      </w:pPr>
      <w:r>
        <w:t xml:space="preserve">The 2012 Program Formula Matrix Report (page 8), addressed the issue that at the time qualification criteria and steps for including square footage into the formula for O&amp;M was unclear or unavailable to </w:t>
      </w:r>
      <w:r w:rsidR="00437651">
        <w:t>Tribes</w:t>
      </w:r>
      <w:r>
        <w:t xml:space="preserve">.  The workgroup recommended that DFMC should develop a manual in coordination with </w:t>
      </w:r>
      <w:r w:rsidR="00890ED9">
        <w:t xml:space="preserve">BIA, </w:t>
      </w:r>
      <w:r>
        <w:t>OJS,</w:t>
      </w:r>
      <w:r w:rsidR="00890ED9">
        <w:t xml:space="preserve"> and BIE.  During our interviews it came to our attention that the</w:t>
      </w:r>
      <w:r w:rsidR="00BD7724">
        <w:t>re was</w:t>
      </w:r>
      <w:r w:rsidR="00890ED9">
        <w:t xml:space="preserve"> </w:t>
      </w:r>
      <w:r w:rsidR="00890ED9" w:rsidRPr="00502ECF">
        <w:t xml:space="preserve">O&amp;M Handbook </w:t>
      </w:r>
      <w:r w:rsidR="00BD7724" w:rsidRPr="00502ECF">
        <w:t xml:space="preserve">developed years ago but is so outdated it is not useful.  </w:t>
      </w:r>
    </w:p>
    <w:p w14:paraId="1474EB64" w14:textId="77777777" w:rsidR="00502ECF" w:rsidRDefault="00502ECF" w:rsidP="00907322">
      <w:pPr>
        <w:pStyle w:val="ListParagraph"/>
        <w:spacing w:after="0" w:line="240" w:lineRule="auto"/>
        <w:ind w:left="360"/>
        <w:jc w:val="both"/>
        <w:rPr>
          <w:color w:val="FF0000"/>
        </w:rPr>
      </w:pPr>
    </w:p>
    <w:p w14:paraId="647718D8" w14:textId="2CEF9EE4" w:rsidR="00596E51" w:rsidRDefault="00890ED9" w:rsidP="00907322">
      <w:pPr>
        <w:pStyle w:val="ListParagraph"/>
        <w:spacing w:after="0" w:line="240" w:lineRule="auto"/>
        <w:ind w:left="360"/>
        <w:jc w:val="both"/>
        <w:rPr>
          <w:color w:val="FF0000"/>
        </w:rPr>
      </w:pPr>
      <w:r w:rsidRPr="00A81A34">
        <w:rPr>
          <w:color w:val="FF0000"/>
          <w:u w:val="single"/>
        </w:rPr>
        <w:t>Recommendation</w:t>
      </w:r>
      <w:r w:rsidR="00097ADA" w:rsidRPr="00A81A34">
        <w:rPr>
          <w:color w:val="FF0000"/>
          <w:u w:val="single"/>
        </w:rPr>
        <w:t xml:space="preserve"> </w:t>
      </w:r>
      <w:r w:rsidR="00A81A34" w:rsidRPr="00A81A34">
        <w:rPr>
          <w:color w:val="FF0000"/>
          <w:u w:val="single"/>
        </w:rPr>
        <w:t>X</w:t>
      </w:r>
      <w:r w:rsidR="00097ADA" w:rsidRPr="00A81A34">
        <w:rPr>
          <w:color w:val="FF0000"/>
          <w:u w:val="single"/>
        </w:rPr>
        <w:t xml:space="preserve"> (1):</w:t>
      </w:r>
      <w:r w:rsidR="00097ADA" w:rsidRPr="00097ADA">
        <w:rPr>
          <w:color w:val="FF0000"/>
        </w:rPr>
        <w:t xml:space="preserve">  </w:t>
      </w:r>
      <w:r w:rsidR="00BD7724">
        <w:rPr>
          <w:color w:val="FF0000"/>
        </w:rPr>
        <w:t>We recommend that a new O&amp;M Handbook be developed to provide detailed guidance for bot</w:t>
      </w:r>
      <w:r w:rsidR="00502ECF">
        <w:rPr>
          <w:color w:val="FF0000"/>
        </w:rPr>
        <w:t xml:space="preserve">h federal and </w:t>
      </w:r>
      <w:r w:rsidR="00DA42E1">
        <w:rPr>
          <w:color w:val="FF0000"/>
        </w:rPr>
        <w:t>Tribal</w:t>
      </w:r>
      <w:r w:rsidR="00502ECF">
        <w:rPr>
          <w:color w:val="FF0000"/>
        </w:rPr>
        <w:t xml:space="preserve"> officials including a list of all trust PFSAs eligible for O&amp;M that </w:t>
      </w:r>
      <w:r w:rsidR="00437651">
        <w:rPr>
          <w:color w:val="FF0000"/>
        </w:rPr>
        <w:t>Tribes</w:t>
      </w:r>
      <w:r w:rsidR="00502ECF">
        <w:rPr>
          <w:color w:val="FF0000"/>
        </w:rPr>
        <w:t xml:space="preserve"> can contract.</w:t>
      </w:r>
    </w:p>
    <w:p w14:paraId="4800F52E" w14:textId="77777777" w:rsidR="00890ED9" w:rsidRPr="00097ADA" w:rsidRDefault="00890ED9" w:rsidP="00907322">
      <w:pPr>
        <w:pStyle w:val="ListParagraph"/>
        <w:spacing w:after="0" w:line="240" w:lineRule="auto"/>
        <w:ind w:left="360"/>
        <w:jc w:val="both"/>
        <w:rPr>
          <w:color w:val="FF0000"/>
        </w:rPr>
      </w:pPr>
      <w:r w:rsidRPr="00097ADA">
        <w:rPr>
          <w:color w:val="FF0000"/>
        </w:rPr>
        <w:t xml:space="preserve"> </w:t>
      </w:r>
    </w:p>
    <w:p w14:paraId="67CAAFF6" w14:textId="77777777" w:rsidR="00596E51" w:rsidRDefault="00BD7724" w:rsidP="00A078FF">
      <w:pPr>
        <w:pStyle w:val="ListParagraph"/>
        <w:numPr>
          <w:ilvl w:val="0"/>
          <w:numId w:val="32"/>
        </w:numPr>
        <w:spacing w:after="0" w:line="240" w:lineRule="auto"/>
        <w:ind w:left="360"/>
        <w:jc w:val="both"/>
        <w:rPr>
          <w:b/>
        </w:rPr>
      </w:pPr>
      <w:r>
        <w:rPr>
          <w:b/>
        </w:rPr>
        <w:t>O&amp;M Issue:  Section 105(l)</w:t>
      </w:r>
      <w:r w:rsidR="00596E51">
        <w:rPr>
          <w:b/>
        </w:rPr>
        <w:t xml:space="preserve"> Leases</w:t>
      </w:r>
    </w:p>
    <w:p w14:paraId="65CD70CB" w14:textId="77777777" w:rsidR="00B55D03" w:rsidRDefault="00BD7724" w:rsidP="005D666B">
      <w:pPr>
        <w:pStyle w:val="ListParagraph"/>
        <w:spacing w:after="0" w:line="240" w:lineRule="auto"/>
        <w:ind w:left="360"/>
        <w:jc w:val="both"/>
      </w:pPr>
      <w:r w:rsidRPr="00BD7724">
        <w:t>Leases under Section 105(l) of P.L. 93-638 are facility cost agreements that compensate the owner for facility operational expenses</w:t>
      </w:r>
      <w:r>
        <w:t xml:space="preserve"> “to the extent that no element is duplicative”</w:t>
      </w:r>
      <w:r w:rsidRPr="00BD7724">
        <w:t>.</w:t>
      </w:r>
      <w:r>
        <w:rPr>
          <w:rStyle w:val="FootnoteReference"/>
        </w:rPr>
        <w:footnoteReference w:id="10"/>
      </w:r>
      <w:r w:rsidRPr="00BD7724">
        <w:t xml:space="preserve">  </w:t>
      </w:r>
      <w:r>
        <w:t>It is our understanding that a team is currently working on the development of policy and procedures for Section 105(l) leases.</w:t>
      </w:r>
    </w:p>
    <w:p w14:paraId="156D0253" w14:textId="77777777" w:rsidR="00502ECF" w:rsidRDefault="00502ECF" w:rsidP="00BD7724">
      <w:pPr>
        <w:pStyle w:val="ListParagraph"/>
        <w:spacing w:after="0" w:line="240" w:lineRule="auto"/>
        <w:ind w:left="360"/>
        <w:jc w:val="both"/>
        <w:rPr>
          <w:color w:val="FF0000"/>
        </w:rPr>
      </w:pPr>
    </w:p>
    <w:p w14:paraId="11FEF72F" w14:textId="77777777" w:rsidR="00B55D03" w:rsidRPr="00BD7724" w:rsidRDefault="00BD7724" w:rsidP="00BD7724">
      <w:pPr>
        <w:pStyle w:val="ListParagraph"/>
        <w:spacing w:after="0" w:line="240" w:lineRule="auto"/>
        <w:ind w:left="360"/>
        <w:jc w:val="both"/>
      </w:pPr>
      <w:r w:rsidRPr="00A81A34">
        <w:rPr>
          <w:color w:val="FF0000"/>
          <w:u w:val="single"/>
        </w:rPr>
        <w:t xml:space="preserve">Recommendation </w:t>
      </w:r>
      <w:r w:rsidR="00A81A34" w:rsidRPr="00A81A34">
        <w:rPr>
          <w:color w:val="FF0000"/>
          <w:u w:val="single"/>
        </w:rPr>
        <w:t>X</w:t>
      </w:r>
      <w:r w:rsidRPr="00A81A34">
        <w:rPr>
          <w:color w:val="FF0000"/>
          <w:u w:val="single"/>
        </w:rPr>
        <w:t xml:space="preserve"> (2):</w:t>
      </w:r>
      <w:r>
        <w:rPr>
          <w:color w:val="FF0000"/>
        </w:rPr>
        <w:t xml:space="preserve">  </w:t>
      </w:r>
      <w:r w:rsidR="00502ECF">
        <w:rPr>
          <w:color w:val="FF0000"/>
        </w:rPr>
        <w:t>As policy and procedures for Section 105(l) leases are currently being drafted, the Workgroup has no recommendations at this time.</w:t>
      </w:r>
    </w:p>
    <w:p w14:paraId="7D5D6F0E" w14:textId="77777777" w:rsidR="00097ADA" w:rsidRPr="00097ADA" w:rsidRDefault="00097ADA" w:rsidP="00097ADA">
      <w:pPr>
        <w:pStyle w:val="ListParagraph"/>
        <w:spacing w:after="0" w:line="240" w:lineRule="auto"/>
        <w:ind w:left="360"/>
        <w:jc w:val="both"/>
      </w:pPr>
    </w:p>
    <w:p w14:paraId="047A7A01" w14:textId="77777777" w:rsidR="006720E7" w:rsidRDefault="006720E7" w:rsidP="00A078FF">
      <w:pPr>
        <w:pStyle w:val="Heading1"/>
        <w:numPr>
          <w:ilvl w:val="0"/>
          <w:numId w:val="2"/>
        </w:numPr>
        <w:ind w:left="720"/>
        <w:rPr>
          <w:rFonts w:ascii="Times New Roman" w:hAnsi="Times New Roman" w:cs="Times New Roman"/>
          <w:sz w:val="28"/>
          <w:szCs w:val="28"/>
        </w:rPr>
      </w:pPr>
      <w:bookmarkStart w:id="12" w:name="_Toc50080692"/>
      <w:r w:rsidRPr="006720E7">
        <w:rPr>
          <w:rFonts w:ascii="Times New Roman" w:hAnsi="Times New Roman" w:cs="Times New Roman"/>
          <w:sz w:val="28"/>
          <w:szCs w:val="28"/>
        </w:rPr>
        <w:t>Johnson O’Malley</w:t>
      </w:r>
      <w:bookmarkEnd w:id="12"/>
    </w:p>
    <w:p w14:paraId="69A72D09" w14:textId="77777777" w:rsidR="009043E3" w:rsidRPr="00CF3CEC" w:rsidRDefault="007F5F54" w:rsidP="00A078FF">
      <w:pPr>
        <w:pStyle w:val="ListParagraph"/>
        <w:numPr>
          <w:ilvl w:val="0"/>
          <w:numId w:val="31"/>
        </w:numPr>
        <w:spacing w:after="0" w:line="240" w:lineRule="auto"/>
        <w:ind w:left="360"/>
        <w:jc w:val="both"/>
        <w:rPr>
          <w:rFonts w:cs="Times New Roman"/>
          <w:b/>
        </w:rPr>
      </w:pPr>
      <w:r>
        <w:rPr>
          <w:rFonts w:cs="Times New Roman"/>
          <w:b/>
        </w:rPr>
        <w:t xml:space="preserve">Background and </w:t>
      </w:r>
      <w:r w:rsidR="009043E3" w:rsidRPr="00CF3CEC">
        <w:rPr>
          <w:rFonts w:cs="Times New Roman"/>
          <w:b/>
        </w:rPr>
        <w:t>Current Operations</w:t>
      </w:r>
    </w:p>
    <w:p w14:paraId="4D77A6B5" w14:textId="784424C9" w:rsidR="007F5F54" w:rsidRDefault="002B6B45" w:rsidP="007F5F54">
      <w:pPr>
        <w:spacing w:after="0" w:line="240" w:lineRule="auto"/>
        <w:ind w:left="360"/>
        <w:contextualSpacing/>
        <w:jc w:val="both"/>
        <w:rPr>
          <w:rFonts w:cs="Times New Roman"/>
        </w:rPr>
      </w:pPr>
      <w:r>
        <w:rPr>
          <w:rFonts w:cs="Times New Roman"/>
        </w:rPr>
        <w:t xml:space="preserve">Under </w:t>
      </w:r>
      <w:r w:rsidRPr="002B6B45">
        <w:rPr>
          <w:rFonts w:cs="Times New Roman"/>
        </w:rPr>
        <w:t xml:space="preserve">authority of the Johnson-O’Malley Act of 1934, as amended, </w:t>
      </w:r>
      <w:r>
        <w:rPr>
          <w:rFonts w:cs="Times New Roman"/>
        </w:rPr>
        <w:t>BIE</w:t>
      </w:r>
      <w:r w:rsidR="0073304C" w:rsidRPr="0073304C">
        <w:rPr>
          <w:rFonts w:cs="Times New Roman"/>
        </w:rPr>
        <w:t xml:space="preserve"> awards supplemental assistance to </w:t>
      </w:r>
      <w:r w:rsidR="00DA42E1">
        <w:rPr>
          <w:rFonts w:cs="Times New Roman"/>
        </w:rPr>
        <w:t>Tribal</w:t>
      </w:r>
      <w:r w:rsidR="0073304C" w:rsidRPr="0073304C">
        <w:rPr>
          <w:rFonts w:cs="Times New Roman"/>
        </w:rPr>
        <w:t xml:space="preserve"> organizations, school districts, and other partner organizations to address the unique cultural and academic needs of Ind</w:t>
      </w:r>
      <w:r w:rsidR="007F5F54">
        <w:rPr>
          <w:rFonts w:cs="Times New Roman"/>
        </w:rPr>
        <w:t xml:space="preserve">ian students in public schools.  </w:t>
      </w:r>
      <w:r w:rsidR="007F5F54" w:rsidRPr="00DB5DC5">
        <w:rPr>
          <w:rFonts w:cs="Times New Roman"/>
        </w:rPr>
        <w:t>In 1988, the Bureau reviewed various methods of equitable</w:t>
      </w:r>
      <w:r w:rsidR="007F5F54">
        <w:rPr>
          <w:rFonts w:cs="Times New Roman"/>
        </w:rPr>
        <w:t xml:space="preserve"> </w:t>
      </w:r>
      <w:r w:rsidR="007F5F54" w:rsidRPr="00DB5DC5">
        <w:rPr>
          <w:rFonts w:cs="Times New Roman"/>
        </w:rPr>
        <w:t>funding distribution.</w:t>
      </w:r>
      <w:r w:rsidR="007F5F54">
        <w:rPr>
          <w:rFonts w:cs="Times New Roman"/>
        </w:rPr>
        <w:t xml:space="preserve">  </w:t>
      </w:r>
      <w:r w:rsidR="007F5F54" w:rsidRPr="00DB5DC5">
        <w:rPr>
          <w:rFonts w:cs="Times New Roman"/>
        </w:rPr>
        <w:t xml:space="preserve"> In 1988, the new minimum weight factor formula was</w:t>
      </w:r>
      <w:r w:rsidR="007F5F54">
        <w:rPr>
          <w:rFonts w:cs="Times New Roman"/>
        </w:rPr>
        <w:t xml:space="preserve"> </w:t>
      </w:r>
      <w:r w:rsidR="007F5F54" w:rsidRPr="00DB5DC5">
        <w:rPr>
          <w:rFonts w:cs="Times New Roman"/>
        </w:rPr>
        <w:t>approved by Congress in Public Law 100-446 (the</w:t>
      </w:r>
      <w:r w:rsidR="007F5F54">
        <w:rPr>
          <w:rFonts w:cs="Times New Roman"/>
        </w:rPr>
        <w:t xml:space="preserve"> </w:t>
      </w:r>
      <w:r w:rsidR="007F5F54" w:rsidRPr="00DB5DC5">
        <w:rPr>
          <w:rFonts w:cs="Times New Roman"/>
        </w:rPr>
        <w:t>Appropriations Act of September 27, 1988).</w:t>
      </w:r>
      <w:r w:rsidR="007F5F54">
        <w:rPr>
          <w:rFonts w:cs="Times New Roman"/>
        </w:rPr>
        <w:t xml:space="preserve">  In 1989</w:t>
      </w:r>
      <w:r w:rsidR="007F5F54" w:rsidRPr="00DB5DC5">
        <w:rPr>
          <w:rFonts w:cs="Times New Roman"/>
        </w:rPr>
        <w:t>, the minimum weight factor was phased in over a</w:t>
      </w:r>
      <w:r w:rsidR="007F5F54">
        <w:rPr>
          <w:rFonts w:cs="Times New Roman"/>
        </w:rPr>
        <w:t xml:space="preserve"> </w:t>
      </w:r>
      <w:r w:rsidR="007F5F54" w:rsidRPr="00DB5DC5">
        <w:rPr>
          <w:rFonts w:cs="Times New Roman"/>
        </w:rPr>
        <w:t>three year period</w:t>
      </w:r>
      <w:r w:rsidR="007F5F54">
        <w:rPr>
          <w:rFonts w:cs="Times New Roman"/>
        </w:rPr>
        <w:t xml:space="preserve"> to </w:t>
      </w:r>
      <w:r w:rsidR="00D44C97">
        <w:rPr>
          <w:rFonts w:cs="Times New Roman"/>
        </w:rPr>
        <w:t xml:space="preserve">a </w:t>
      </w:r>
      <w:r w:rsidR="007F5F54">
        <w:rPr>
          <w:rFonts w:cs="Times New Roman"/>
        </w:rPr>
        <w:t>1.3 minimum weight factor</w:t>
      </w:r>
      <w:r w:rsidR="007F5F54" w:rsidRPr="00DB5DC5">
        <w:rPr>
          <w:rFonts w:cs="Times New Roman"/>
        </w:rPr>
        <w:t>.</w:t>
      </w:r>
    </w:p>
    <w:p w14:paraId="024351F0" w14:textId="77777777" w:rsidR="006342CE" w:rsidRDefault="006342CE" w:rsidP="00986509">
      <w:pPr>
        <w:spacing w:after="0" w:line="240" w:lineRule="auto"/>
        <w:ind w:left="360"/>
        <w:contextualSpacing/>
        <w:jc w:val="both"/>
        <w:rPr>
          <w:rFonts w:cs="Times New Roman"/>
        </w:rPr>
      </w:pPr>
    </w:p>
    <w:p w14:paraId="6BAB120B" w14:textId="2264B14F" w:rsidR="007F5F54" w:rsidRDefault="00580D15" w:rsidP="007F5F54">
      <w:pPr>
        <w:spacing w:after="0" w:line="240" w:lineRule="auto"/>
        <w:ind w:left="360"/>
        <w:contextualSpacing/>
        <w:jc w:val="both"/>
        <w:rPr>
          <w:rFonts w:cs="Times New Roman"/>
        </w:rPr>
      </w:pPr>
      <w:r>
        <w:rPr>
          <w:rFonts w:cs="Times New Roman"/>
        </w:rPr>
        <w:t xml:space="preserve">In 1995, Congress </w:t>
      </w:r>
      <w:r w:rsidR="00205E7E" w:rsidRPr="00205E7E">
        <w:rPr>
          <w:rFonts w:cs="Times New Roman"/>
        </w:rPr>
        <w:t xml:space="preserve">directed the BIA to determine each </w:t>
      </w:r>
      <w:r w:rsidR="00DA42E1">
        <w:rPr>
          <w:rFonts w:cs="Times New Roman"/>
        </w:rPr>
        <w:t>Tribe</w:t>
      </w:r>
      <w:r w:rsidR="00205E7E" w:rsidRPr="00205E7E">
        <w:rPr>
          <w:rFonts w:cs="Times New Roman"/>
        </w:rPr>
        <w:t>/contractor’s recurring</w:t>
      </w:r>
      <w:r>
        <w:rPr>
          <w:rFonts w:cs="Times New Roman"/>
        </w:rPr>
        <w:t xml:space="preserve"> </w:t>
      </w:r>
      <w:r w:rsidR="00205E7E" w:rsidRPr="00205E7E">
        <w:rPr>
          <w:rFonts w:cs="Times New Roman"/>
        </w:rPr>
        <w:t xml:space="preserve">base funding level (via a formula in consultation with </w:t>
      </w:r>
      <w:r w:rsidR="00437651">
        <w:rPr>
          <w:rFonts w:cs="Times New Roman"/>
        </w:rPr>
        <w:t>Tribes</w:t>
      </w:r>
      <w:r w:rsidR="00205E7E" w:rsidRPr="00205E7E">
        <w:rPr>
          <w:rFonts w:cs="Times New Roman"/>
        </w:rPr>
        <w:t>) and transfer the JOM funds</w:t>
      </w:r>
      <w:r>
        <w:rPr>
          <w:rFonts w:cs="Times New Roman"/>
        </w:rPr>
        <w:t xml:space="preserve"> </w:t>
      </w:r>
      <w:r w:rsidR="00205E7E" w:rsidRPr="00205E7E">
        <w:rPr>
          <w:rFonts w:cs="Times New Roman"/>
        </w:rPr>
        <w:t>from the Other Recurring Programs budget category into each tribe/contractor’s base</w:t>
      </w:r>
      <w:r>
        <w:rPr>
          <w:rFonts w:cs="Times New Roman"/>
        </w:rPr>
        <w:t xml:space="preserve"> </w:t>
      </w:r>
      <w:r w:rsidR="00205E7E" w:rsidRPr="00205E7E">
        <w:rPr>
          <w:rFonts w:cs="Times New Roman"/>
        </w:rPr>
        <w:t xml:space="preserve">funding within the </w:t>
      </w:r>
      <w:r w:rsidR="00DA42E1">
        <w:rPr>
          <w:rFonts w:cs="Times New Roman"/>
        </w:rPr>
        <w:t>Tribal</w:t>
      </w:r>
      <w:r w:rsidR="00205E7E" w:rsidRPr="00205E7E">
        <w:rPr>
          <w:rFonts w:cs="Times New Roman"/>
        </w:rPr>
        <w:t xml:space="preserve"> Priority </w:t>
      </w:r>
      <w:r w:rsidR="00205E7E" w:rsidRPr="00205E7E">
        <w:rPr>
          <w:rFonts w:cs="Times New Roman"/>
        </w:rPr>
        <w:lastRenderedPageBreak/>
        <w:t>All</w:t>
      </w:r>
      <w:r>
        <w:rPr>
          <w:rFonts w:cs="Times New Roman"/>
        </w:rPr>
        <w:t xml:space="preserve">ocations (TPA) budget category.  </w:t>
      </w:r>
      <w:r w:rsidRPr="00580D15">
        <w:rPr>
          <w:rFonts w:cs="Times New Roman"/>
        </w:rPr>
        <w:t xml:space="preserve">The </w:t>
      </w:r>
      <w:r>
        <w:rPr>
          <w:rFonts w:cs="Times New Roman"/>
        </w:rPr>
        <w:t xml:space="preserve">BIA conducted a student count which resulted in the </w:t>
      </w:r>
      <w:r w:rsidRPr="00580D15">
        <w:rPr>
          <w:rFonts w:cs="Times New Roman"/>
        </w:rPr>
        <w:t>1995</w:t>
      </w:r>
      <w:r>
        <w:rPr>
          <w:rFonts w:cs="Times New Roman"/>
        </w:rPr>
        <w:t xml:space="preserve"> official student count of</w:t>
      </w:r>
      <w:r w:rsidRPr="00580D15">
        <w:rPr>
          <w:rFonts w:cs="Times New Roman"/>
        </w:rPr>
        <w:t xml:space="preserve"> 271,884 eligible Native students.  </w:t>
      </w:r>
      <w:r w:rsidR="006342CE" w:rsidRPr="003E2938">
        <w:rPr>
          <w:rFonts w:cs="Times New Roman"/>
        </w:rPr>
        <w:t>With the transfer of the JOM base funding level to each tribe/contr</w:t>
      </w:r>
      <w:r w:rsidRPr="003E2938">
        <w:rPr>
          <w:rFonts w:cs="Times New Roman"/>
        </w:rPr>
        <w:t>a</w:t>
      </w:r>
      <w:r w:rsidR="006342CE" w:rsidRPr="003E2938">
        <w:rPr>
          <w:rFonts w:cs="Times New Roman"/>
        </w:rPr>
        <w:t>cto</w:t>
      </w:r>
      <w:r w:rsidR="00DB5DC5" w:rsidRPr="003E2938">
        <w:rPr>
          <w:rFonts w:cs="Times New Roman"/>
        </w:rPr>
        <w:t xml:space="preserve">r, </w:t>
      </w:r>
      <w:r w:rsidR="00583C75" w:rsidRPr="003E2938">
        <w:rPr>
          <w:rFonts w:cs="Times New Roman"/>
        </w:rPr>
        <w:t xml:space="preserve">it was considered that </w:t>
      </w:r>
      <w:r w:rsidR="00DB5DC5" w:rsidRPr="003E2938">
        <w:rPr>
          <w:rFonts w:cs="Times New Roman"/>
        </w:rPr>
        <w:t xml:space="preserve">no further need </w:t>
      </w:r>
      <w:r w:rsidR="00583C75" w:rsidRPr="003E2938">
        <w:rPr>
          <w:rFonts w:cs="Times New Roman"/>
        </w:rPr>
        <w:t xml:space="preserve">existed </w:t>
      </w:r>
      <w:r w:rsidR="00DB5DC5" w:rsidRPr="003E2938">
        <w:rPr>
          <w:rFonts w:cs="Times New Roman"/>
        </w:rPr>
        <w:t>for an annual JOM student count to distribute the JOM funds</w:t>
      </w:r>
      <w:r w:rsidR="007F5F54" w:rsidRPr="003E2938">
        <w:rPr>
          <w:rFonts w:cs="Times New Roman"/>
        </w:rPr>
        <w:t>.  Each year si</w:t>
      </w:r>
      <w:r w:rsidR="007F5F54" w:rsidRPr="00580D15">
        <w:rPr>
          <w:rFonts w:cs="Times New Roman"/>
        </w:rPr>
        <w:t>nce 1996, the BIE continues to distribute annual JOM funds to all JOM</w:t>
      </w:r>
      <w:r w:rsidR="007F5F54">
        <w:rPr>
          <w:rFonts w:cs="Times New Roman"/>
        </w:rPr>
        <w:t xml:space="preserve"> </w:t>
      </w:r>
      <w:r w:rsidR="007F5F54" w:rsidRPr="00580D15">
        <w:rPr>
          <w:rFonts w:cs="Times New Roman"/>
        </w:rPr>
        <w:t>contractors based on t</w:t>
      </w:r>
      <w:r w:rsidR="007F5F54">
        <w:rPr>
          <w:rFonts w:cs="Times New Roman"/>
        </w:rPr>
        <w:t xml:space="preserve">he 1995 verified student count.  For </w:t>
      </w:r>
      <w:r w:rsidR="00437651">
        <w:rPr>
          <w:rFonts w:cs="Times New Roman"/>
        </w:rPr>
        <w:t>Tribes</w:t>
      </w:r>
      <w:r w:rsidR="007F5F54">
        <w:rPr>
          <w:rFonts w:cs="Times New Roman"/>
        </w:rPr>
        <w:t xml:space="preserve">, </w:t>
      </w:r>
      <w:r w:rsidR="007F5F54" w:rsidRPr="006342CE">
        <w:rPr>
          <w:rFonts w:cs="Times New Roman"/>
        </w:rPr>
        <w:t>JO</w:t>
      </w:r>
      <w:r w:rsidR="007F5F54">
        <w:rPr>
          <w:rFonts w:cs="Times New Roman"/>
        </w:rPr>
        <w:t xml:space="preserve">M funds are transmitted as part of their base funding to the Region (Title I contract) or OSG (Title IV compact).   For public schools, </w:t>
      </w:r>
      <w:r w:rsidR="007F5F54" w:rsidRPr="006342CE">
        <w:rPr>
          <w:rFonts w:cs="Times New Roman"/>
        </w:rPr>
        <w:t>JOM funds are distributed to the appropriate</w:t>
      </w:r>
      <w:r w:rsidR="007F5F54">
        <w:rPr>
          <w:rFonts w:cs="Times New Roman"/>
        </w:rPr>
        <w:t xml:space="preserve"> </w:t>
      </w:r>
      <w:r w:rsidR="007F5F54" w:rsidRPr="006342CE">
        <w:rPr>
          <w:rFonts w:cs="Times New Roman"/>
        </w:rPr>
        <w:t xml:space="preserve">Education Line Office (ELO) to place in the state or </w:t>
      </w:r>
      <w:r w:rsidR="007F5F54">
        <w:rPr>
          <w:rFonts w:cs="Times New Roman"/>
        </w:rPr>
        <w:t>school district’s JOM contract.  N</w:t>
      </w:r>
      <w:r w:rsidR="007F5F54" w:rsidRPr="006342CE">
        <w:rPr>
          <w:rFonts w:cs="Times New Roman"/>
        </w:rPr>
        <w:t>o new JOM contractors/providers have been</w:t>
      </w:r>
      <w:r w:rsidR="007F5F54">
        <w:rPr>
          <w:rFonts w:cs="Times New Roman"/>
        </w:rPr>
        <w:t xml:space="preserve"> </w:t>
      </w:r>
      <w:r w:rsidR="007F5F54" w:rsidRPr="006342CE">
        <w:rPr>
          <w:rFonts w:cs="Times New Roman"/>
        </w:rPr>
        <w:t>approved since 1995.</w:t>
      </w:r>
    </w:p>
    <w:p w14:paraId="1CE01022" w14:textId="77777777" w:rsidR="006342CE" w:rsidRDefault="006342CE" w:rsidP="006342CE">
      <w:pPr>
        <w:spacing w:after="0" w:line="240" w:lineRule="auto"/>
        <w:ind w:left="360"/>
        <w:contextualSpacing/>
        <w:jc w:val="both"/>
        <w:rPr>
          <w:rFonts w:cs="Times New Roman"/>
        </w:rPr>
      </w:pPr>
    </w:p>
    <w:p w14:paraId="332AA947" w14:textId="77777777" w:rsidR="007F2496" w:rsidRPr="00B226CE" w:rsidRDefault="00DB5DC5" w:rsidP="00986509">
      <w:pPr>
        <w:spacing w:after="0" w:line="240" w:lineRule="auto"/>
        <w:ind w:left="360"/>
        <w:contextualSpacing/>
        <w:jc w:val="both"/>
        <w:rPr>
          <w:rFonts w:cs="Times New Roman"/>
        </w:rPr>
      </w:pPr>
      <w:r>
        <w:rPr>
          <w:rFonts w:cs="Times New Roman"/>
        </w:rPr>
        <w:t xml:space="preserve">The 2012 Program Formula Matrix Report </w:t>
      </w:r>
      <w:r w:rsidR="0010174E">
        <w:rPr>
          <w:rFonts w:cs="Times New Roman"/>
        </w:rPr>
        <w:t>(</w:t>
      </w:r>
      <w:r w:rsidR="0010174E" w:rsidRPr="00B226CE">
        <w:rPr>
          <w:rFonts w:cs="Times New Roman"/>
        </w:rPr>
        <w:t xml:space="preserve">Attachment </w:t>
      </w:r>
      <w:r w:rsidR="00326498" w:rsidRPr="00B226CE">
        <w:rPr>
          <w:rFonts w:cs="Times New Roman"/>
        </w:rPr>
        <w:t>1</w:t>
      </w:r>
      <w:r w:rsidR="0010174E" w:rsidRPr="00B226CE">
        <w:rPr>
          <w:rFonts w:cs="Times New Roman"/>
        </w:rPr>
        <w:t xml:space="preserve">) </w:t>
      </w:r>
      <w:r w:rsidRPr="00B226CE">
        <w:rPr>
          <w:rFonts w:cs="Times New Roman"/>
        </w:rPr>
        <w:t xml:space="preserve">addressed the issue that the 1995 student count was continuing to be used for the JOM distribution.  </w:t>
      </w:r>
      <w:r w:rsidR="00624E02" w:rsidRPr="00B226CE">
        <w:rPr>
          <w:rFonts w:cs="Times New Roman"/>
        </w:rPr>
        <w:t>Ther</w:t>
      </w:r>
      <w:r w:rsidR="004A2573" w:rsidRPr="00B226CE">
        <w:rPr>
          <w:rFonts w:cs="Times New Roman"/>
        </w:rPr>
        <w:t>e have been attempts to update the official student count including 2012 (identified 321,273)</w:t>
      </w:r>
      <w:r w:rsidR="00624E02" w:rsidRPr="00B226CE">
        <w:rPr>
          <w:rFonts w:cs="Times New Roman"/>
        </w:rPr>
        <w:t xml:space="preserve"> and </w:t>
      </w:r>
      <w:r w:rsidR="004A2573" w:rsidRPr="00B226CE">
        <w:rPr>
          <w:rFonts w:cs="Times New Roman"/>
        </w:rPr>
        <w:t>2</w:t>
      </w:r>
      <w:r w:rsidR="00624E02" w:rsidRPr="00B226CE">
        <w:rPr>
          <w:rFonts w:cs="Times New Roman"/>
        </w:rPr>
        <w:t xml:space="preserve">014 </w:t>
      </w:r>
      <w:r w:rsidR="004A2573" w:rsidRPr="00B226CE">
        <w:rPr>
          <w:rFonts w:cs="Times New Roman"/>
        </w:rPr>
        <w:t>(</w:t>
      </w:r>
      <w:r w:rsidR="00624E02" w:rsidRPr="00B226CE">
        <w:rPr>
          <w:rFonts w:cs="Times New Roman"/>
        </w:rPr>
        <w:t>identified 341,126</w:t>
      </w:r>
      <w:r w:rsidR="004A2573" w:rsidRPr="00B226CE">
        <w:rPr>
          <w:rFonts w:cs="Times New Roman"/>
        </w:rPr>
        <w:t xml:space="preserve">), however these counts were considered unverifiable and </w:t>
      </w:r>
      <w:r w:rsidR="00624E02" w:rsidRPr="00B226CE">
        <w:rPr>
          <w:rFonts w:cs="Times New Roman"/>
        </w:rPr>
        <w:t>incomplete</w:t>
      </w:r>
      <w:r w:rsidR="004A2573" w:rsidRPr="00B226CE">
        <w:rPr>
          <w:rFonts w:cs="Times New Roman"/>
        </w:rPr>
        <w:t xml:space="preserve">.  </w:t>
      </w:r>
      <w:r w:rsidR="003D08C5" w:rsidRPr="00B226CE">
        <w:rPr>
          <w:rFonts w:cs="Times New Roman"/>
        </w:rPr>
        <w:t xml:space="preserve">The </w:t>
      </w:r>
      <w:r w:rsidR="00DB04C0" w:rsidRPr="00B226CE">
        <w:rPr>
          <w:rFonts w:cs="Times New Roman"/>
        </w:rPr>
        <w:t>1995 student count continued</w:t>
      </w:r>
      <w:r w:rsidR="004A2573" w:rsidRPr="00B226CE">
        <w:rPr>
          <w:rFonts w:cs="Times New Roman"/>
        </w:rPr>
        <w:t xml:space="preserve"> to be utilized for distributions.</w:t>
      </w:r>
      <w:r w:rsidR="00D44C97" w:rsidRPr="00B226CE">
        <w:rPr>
          <w:rFonts w:cs="Times New Roman"/>
        </w:rPr>
        <w:t xml:space="preserve">  </w:t>
      </w:r>
      <w:r w:rsidR="00001D13" w:rsidRPr="00B226CE">
        <w:rPr>
          <w:rFonts w:cs="Times New Roman"/>
        </w:rPr>
        <w:t xml:space="preserve">Great strides have been made with the JOM Program since </w:t>
      </w:r>
      <w:r w:rsidR="004A2573" w:rsidRPr="00B226CE">
        <w:rPr>
          <w:rFonts w:cs="Times New Roman"/>
        </w:rPr>
        <w:t>December 2018</w:t>
      </w:r>
      <w:r w:rsidR="00001D13" w:rsidRPr="00B226CE">
        <w:rPr>
          <w:rFonts w:cs="Times New Roman"/>
        </w:rPr>
        <w:t xml:space="preserve"> when </w:t>
      </w:r>
      <w:r w:rsidR="004A2573" w:rsidRPr="00B226CE">
        <w:rPr>
          <w:rFonts w:cs="Times New Roman"/>
        </w:rPr>
        <w:t>the Johnson-O’Malley Supplemental Indian Education Modernization Act established several major requirements</w:t>
      </w:r>
      <w:r w:rsidR="00001D13" w:rsidRPr="00B226CE">
        <w:rPr>
          <w:rFonts w:cs="Times New Roman"/>
        </w:rPr>
        <w:t xml:space="preserve"> for BIE</w:t>
      </w:r>
      <w:r w:rsidR="004A2573" w:rsidRPr="00B226CE">
        <w:rPr>
          <w:rFonts w:cs="Times New Roman"/>
        </w:rPr>
        <w:t>, including</w:t>
      </w:r>
      <w:r w:rsidR="007F2496" w:rsidRPr="00B226CE">
        <w:rPr>
          <w:rFonts w:cs="Times New Roman"/>
        </w:rPr>
        <w:t>:</w:t>
      </w:r>
    </w:p>
    <w:p w14:paraId="5AD7B48D" w14:textId="1831377E" w:rsidR="004A2573" w:rsidRPr="00B226CE" w:rsidRDefault="004A2573" w:rsidP="00986509">
      <w:pPr>
        <w:spacing w:after="0" w:line="240" w:lineRule="auto"/>
        <w:ind w:left="360"/>
        <w:contextualSpacing/>
        <w:jc w:val="both"/>
        <w:rPr>
          <w:rFonts w:cs="Times New Roman"/>
        </w:rPr>
      </w:pPr>
      <w:r w:rsidRPr="00B226CE">
        <w:rPr>
          <w:rFonts w:cs="Times New Roman"/>
        </w:rPr>
        <w:t xml:space="preserve"> </w:t>
      </w:r>
    </w:p>
    <w:p w14:paraId="20367B03" w14:textId="77777777" w:rsidR="004A2573" w:rsidRPr="00B226CE" w:rsidRDefault="002F6FD6" w:rsidP="00A078FF">
      <w:pPr>
        <w:pStyle w:val="ListParagraph"/>
        <w:numPr>
          <w:ilvl w:val="0"/>
          <w:numId w:val="21"/>
        </w:numPr>
        <w:spacing w:after="0" w:line="240" w:lineRule="auto"/>
        <w:ind w:left="1080"/>
        <w:jc w:val="both"/>
        <w:rPr>
          <w:rFonts w:cs="Times New Roman"/>
        </w:rPr>
      </w:pPr>
      <w:r w:rsidRPr="00B226CE">
        <w:rPr>
          <w:rFonts w:cs="Times New Roman"/>
        </w:rPr>
        <w:t>Update the current count of Indian students eligible for the JOM Program</w:t>
      </w:r>
      <w:r w:rsidR="00946C95" w:rsidRPr="00B226CE">
        <w:rPr>
          <w:rFonts w:cs="Times New Roman"/>
        </w:rPr>
        <w:t>.</w:t>
      </w:r>
    </w:p>
    <w:p w14:paraId="6519EA3E" w14:textId="77777777" w:rsidR="002F6FD6" w:rsidRDefault="00946C95" w:rsidP="00541EAA">
      <w:pPr>
        <w:pStyle w:val="ListParagraph"/>
        <w:spacing w:after="0" w:line="240" w:lineRule="auto"/>
        <w:ind w:left="1350"/>
        <w:jc w:val="both"/>
        <w:rPr>
          <w:rFonts w:cs="Times New Roman"/>
        </w:rPr>
      </w:pPr>
      <w:r w:rsidRPr="00B226CE">
        <w:rPr>
          <w:rFonts w:cs="Times New Roman"/>
        </w:rPr>
        <w:t xml:space="preserve">Status: BIE sent out a data call for submission of a student count for the 2018-19 school year </w:t>
      </w:r>
      <w:r w:rsidR="00DF2A3A" w:rsidRPr="00B226CE">
        <w:rPr>
          <w:rFonts w:cs="Times New Roman"/>
        </w:rPr>
        <w:t xml:space="preserve">on an excel form (Attachment </w:t>
      </w:r>
      <w:r w:rsidR="00326498" w:rsidRPr="00B226CE">
        <w:rPr>
          <w:rFonts w:cs="Times New Roman"/>
        </w:rPr>
        <w:t>13</w:t>
      </w:r>
      <w:r w:rsidR="00DF2A3A" w:rsidRPr="00B226CE">
        <w:rPr>
          <w:rFonts w:cs="Times New Roman"/>
        </w:rPr>
        <w:t xml:space="preserve">) </w:t>
      </w:r>
      <w:r w:rsidRPr="00B226CE">
        <w:rPr>
          <w:rFonts w:cs="Times New Roman"/>
        </w:rPr>
        <w:t>with a due date of Wednesday, May 22, 2019.  Upon a request from the National Johnson</w:t>
      </w:r>
      <w:r w:rsidRPr="00946C95">
        <w:rPr>
          <w:rFonts w:cs="Times New Roman"/>
        </w:rPr>
        <w:t xml:space="preserve"> O’Malley Association (NJOMA), BIE delayed finalizing the student count until April 30</w:t>
      </w:r>
      <w:r>
        <w:rPr>
          <w:rFonts w:cs="Times New Roman"/>
        </w:rPr>
        <w:t>, 2020</w:t>
      </w:r>
      <w:r w:rsidRPr="00946C95">
        <w:rPr>
          <w:rFonts w:cs="Times New Roman"/>
        </w:rPr>
        <w:t>.  NJOMA made this request to allow contractors/public schools extra time to respond to</w:t>
      </w:r>
      <w:r>
        <w:rPr>
          <w:rFonts w:cs="Times New Roman"/>
        </w:rPr>
        <w:t xml:space="preserve"> the request.  The count has</w:t>
      </w:r>
      <w:r w:rsidR="00A16A33">
        <w:rPr>
          <w:rFonts w:cs="Times New Roman"/>
        </w:rPr>
        <w:t xml:space="preserve"> been finalized, and</w:t>
      </w:r>
      <w:r w:rsidRPr="00946C95">
        <w:rPr>
          <w:rFonts w:cs="Times New Roman"/>
        </w:rPr>
        <w:t xml:space="preserve"> 315 of the 340 contractors did respond to the request.  The results of the student count </w:t>
      </w:r>
      <w:r w:rsidR="00F4433D">
        <w:rPr>
          <w:rFonts w:cs="Times New Roman"/>
        </w:rPr>
        <w:t>are</w:t>
      </w:r>
      <w:r w:rsidRPr="00946C95">
        <w:rPr>
          <w:rFonts w:cs="Times New Roman"/>
        </w:rPr>
        <w:t xml:space="preserve"> available in the JOM </w:t>
      </w:r>
      <w:r w:rsidR="003D08C5">
        <w:rPr>
          <w:rFonts w:cs="Times New Roman"/>
        </w:rPr>
        <w:t>Preliminary R</w:t>
      </w:r>
      <w:r w:rsidRPr="00946C95">
        <w:rPr>
          <w:rFonts w:cs="Times New Roman"/>
        </w:rPr>
        <w:t>eport.</w:t>
      </w:r>
    </w:p>
    <w:p w14:paraId="2E3C49A8" w14:textId="77777777" w:rsidR="00946C95" w:rsidRDefault="00946C95" w:rsidP="00541EAA">
      <w:pPr>
        <w:pStyle w:val="ListParagraph"/>
        <w:spacing w:after="0" w:line="240" w:lineRule="auto"/>
        <w:ind w:left="1080"/>
        <w:jc w:val="both"/>
        <w:rPr>
          <w:rFonts w:cs="Times New Roman"/>
        </w:rPr>
      </w:pPr>
    </w:p>
    <w:p w14:paraId="59E2728B" w14:textId="77777777" w:rsidR="002F6FD6" w:rsidRDefault="002F6FD6" w:rsidP="00A078FF">
      <w:pPr>
        <w:pStyle w:val="ListParagraph"/>
        <w:numPr>
          <w:ilvl w:val="0"/>
          <w:numId w:val="21"/>
        </w:numPr>
        <w:spacing w:after="0" w:line="240" w:lineRule="auto"/>
        <w:ind w:left="1080"/>
        <w:jc w:val="both"/>
        <w:rPr>
          <w:rFonts w:cs="Times New Roman"/>
        </w:rPr>
      </w:pPr>
      <w:r>
        <w:rPr>
          <w:rFonts w:cs="Times New Roman"/>
        </w:rPr>
        <w:t>Conduct consultation on the most applicable and accurate data examining multiple data sources</w:t>
      </w:r>
      <w:r w:rsidR="00A16A33" w:rsidRPr="00A16A33">
        <w:t xml:space="preserve"> </w:t>
      </w:r>
      <w:r w:rsidR="00A16A33" w:rsidRPr="00A16A33">
        <w:rPr>
          <w:rFonts w:cs="Times New Roman"/>
        </w:rPr>
        <w:t>from the U.S. Census Bureau, U.S. Department of Education/National Center for Education Statistics (NCES) and data from current grantees</w:t>
      </w:r>
      <w:r w:rsidR="00946C95">
        <w:rPr>
          <w:rFonts w:cs="Times New Roman"/>
        </w:rPr>
        <w:t>.</w:t>
      </w:r>
    </w:p>
    <w:p w14:paraId="04A4F8AB" w14:textId="77777777" w:rsidR="007F2496" w:rsidRDefault="007F2496" w:rsidP="007F2496">
      <w:pPr>
        <w:pStyle w:val="ListParagraph"/>
        <w:spacing w:after="0" w:line="240" w:lineRule="auto"/>
        <w:ind w:left="1080"/>
        <w:jc w:val="both"/>
        <w:rPr>
          <w:rFonts w:cs="Times New Roman"/>
        </w:rPr>
      </w:pPr>
    </w:p>
    <w:p w14:paraId="1EB078E6" w14:textId="77777777" w:rsidR="007F2496" w:rsidRDefault="002F6FD6" w:rsidP="007F2496">
      <w:pPr>
        <w:pStyle w:val="ListParagraph"/>
        <w:numPr>
          <w:ilvl w:val="0"/>
          <w:numId w:val="21"/>
        </w:numPr>
        <w:spacing w:after="0" w:line="240" w:lineRule="auto"/>
        <w:ind w:left="1080"/>
        <w:jc w:val="both"/>
        <w:rPr>
          <w:rFonts w:cs="Times New Roman"/>
        </w:rPr>
      </w:pPr>
      <w:r>
        <w:rPr>
          <w:rFonts w:cs="Times New Roman"/>
        </w:rPr>
        <w:t>Conduct consultation on the interest in expanding the JOM Program</w:t>
      </w:r>
      <w:r w:rsidR="00A16A33" w:rsidRPr="00A16A33">
        <w:t xml:space="preserve"> </w:t>
      </w:r>
      <w:r w:rsidR="00A16A33" w:rsidRPr="00A16A33">
        <w:rPr>
          <w:rFonts w:cs="Times New Roman"/>
        </w:rPr>
        <w:t>e.g., adding more contractors</w:t>
      </w:r>
      <w:r w:rsidR="00946C95">
        <w:rPr>
          <w:rFonts w:cs="Times New Roman"/>
        </w:rPr>
        <w:t xml:space="preserve">. </w:t>
      </w:r>
    </w:p>
    <w:p w14:paraId="476132EB" w14:textId="66EA7814" w:rsidR="00946C95" w:rsidRPr="007F2496" w:rsidRDefault="003D08C5" w:rsidP="007F2496">
      <w:pPr>
        <w:pStyle w:val="ListParagraph"/>
        <w:spacing w:after="0" w:line="240" w:lineRule="auto"/>
        <w:ind w:left="1080" w:firstLine="360"/>
        <w:jc w:val="both"/>
        <w:rPr>
          <w:rFonts w:cs="Times New Roman"/>
        </w:rPr>
      </w:pPr>
      <w:r w:rsidRPr="007F2496">
        <w:rPr>
          <w:rFonts w:cs="Times New Roman"/>
          <w:b/>
          <w:bCs/>
          <w:u w:val="single"/>
        </w:rPr>
        <w:t>Status:</w:t>
      </w:r>
      <w:r w:rsidRPr="007F2496">
        <w:rPr>
          <w:rFonts w:cs="Times New Roman"/>
        </w:rPr>
        <w:t xml:space="preserve"> </w:t>
      </w:r>
      <w:r w:rsidR="000D79CC" w:rsidRPr="007F2496">
        <w:rPr>
          <w:rFonts w:cs="Times New Roman"/>
        </w:rPr>
        <w:t xml:space="preserve">On June 21, 2019, the BIE engaged in Consultation with </w:t>
      </w:r>
      <w:r w:rsidR="00437651">
        <w:rPr>
          <w:rFonts w:cs="Times New Roman"/>
        </w:rPr>
        <w:t>Tribes</w:t>
      </w:r>
      <w:r w:rsidR="000D79CC" w:rsidRPr="007F2496">
        <w:rPr>
          <w:rFonts w:cs="Times New Roman"/>
        </w:rPr>
        <w:t xml:space="preserve"> and other eligible entities through a teleconference. </w:t>
      </w:r>
    </w:p>
    <w:p w14:paraId="76EB4A6B" w14:textId="77777777" w:rsidR="003D08C5" w:rsidRDefault="003D08C5" w:rsidP="00541EAA">
      <w:pPr>
        <w:pStyle w:val="ListParagraph"/>
        <w:spacing w:after="0" w:line="240" w:lineRule="auto"/>
        <w:ind w:left="1080"/>
        <w:jc w:val="both"/>
        <w:rPr>
          <w:rFonts w:cs="Times New Roman"/>
        </w:rPr>
      </w:pPr>
    </w:p>
    <w:p w14:paraId="3B92DE09" w14:textId="77777777" w:rsidR="002F6FD6" w:rsidRDefault="002F6FD6" w:rsidP="00A078FF">
      <w:pPr>
        <w:pStyle w:val="ListParagraph"/>
        <w:numPr>
          <w:ilvl w:val="0"/>
          <w:numId w:val="21"/>
        </w:numPr>
        <w:spacing w:after="0" w:line="240" w:lineRule="auto"/>
        <w:ind w:left="1080"/>
        <w:jc w:val="both"/>
        <w:rPr>
          <w:rFonts w:cs="Times New Roman"/>
        </w:rPr>
      </w:pPr>
      <w:r>
        <w:rPr>
          <w:rFonts w:cs="Times New Roman"/>
        </w:rPr>
        <w:t>Publish a Preliminary Report that includes the number of eligible students receiving JOM services or potentially eligible, based on feedback from Consultation</w:t>
      </w:r>
    </w:p>
    <w:p w14:paraId="0C5CE028" w14:textId="77777777" w:rsidR="003D08C5" w:rsidRPr="003D08C5" w:rsidRDefault="003D08C5" w:rsidP="00541EAA">
      <w:pPr>
        <w:pStyle w:val="ListParagraph"/>
        <w:spacing w:after="0" w:line="240" w:lineRule="auto"/>
        <w:ind w:left="1350"/>
        <w:jc w:val="both"/>
        <w:rPr>
          <w:rFonts w:cs="Times New Roman"/>
        </w:rPr>
      </w:pPr>
      <w:r w:rsidRPr="007F2496">
        <w:rPr>
          <w:rFonts w:cs="Times New Roman"/>
          <w:b/>
          <w:bCs/>
          <w:u w:val="single"/>
        </w:rPr>
        <w:t>Status</w:t>
      </w:r>
      <w:r>
        <w:rPr>
          <w:rFonts w:cs="Times New Roman"/>
        </w:rPr>
        <w:t xml:space="preserve">:  </w:t>
      </w:r>
      <w:r w:rsidRPr="003D08C5">
        <w:rPr>
          <w:rFonts w:cs="Times New Roman"/>
        </w:rPr>
        <w:t xml:space="preserve">The </w:t>
      </w:r>
      <w:r w:rsidR="000D79CC" w:rsidRPr="000D79CC">
        <w:rPr>
          <w:rFonts w:cs="Times New Roman"/>
        </w:rPr>
        <w:t>Preliminary Report</w:t>
      </w:r>
      <w:r w:rsidRPr="003D08C5">
        <w:rPr>
          <w:rFonts w:cs="Times New Roman"/>
        </w:rPr>
        <w:t xml:space="preserve"> </w:t>
      </w:r>
      <w:r w:rsidR="00ED4406">
        <w:rPr>
          <w:rFonts w:cs="Times New Roman"/>
        </w:rPr>
        <w:t>was</w:t>
      </w:r>
      <w:r w:rsidR="000D79CC">
        <w:rPr>
          <w:rFonts w:cs="Times New Roman"/>
        </w:rPr>
        <w:t xml:space="preserve"> completed and is</w:t>
      </w:r>
      <w:r w:rsidRPr="003D08C5">
        <w:rPr>
          <w:rFonts w:cs="Times New Roman"/>
        </w:rPr>
        <w:t xml:space="preserve"> posted on the BIE/JOM website</w:t>
      </w:r>
      <w:r w:rsidR="00541EAA">
        <w:rPr>
          <w:rFonts w:cs="Times New Roman"/>
        </w:rPr>
        <w:t xml:space="preserve"> </w:t>
      </w:r>
      <w:hyperlink r:id="rId22" w:history="1">
        <w:r w:rsidR="00541EAA" w:rsidRPr="0061673E">
          <w:rPr>
            <w:rStyle w:val="Hyperlink"/>
            <w:rFonts w:cs="Times New Roman"/>
          </w:rPr>
          <w:t>https://www.bie.edu/JOM</w:t>
        </w:r>
      </w:hyperlink>
      <w:r w:rsidRPr="003D08C5">
        <w:rPr>
          <w:rFonts w:cs="Times New Roman"/>
        </w:rPr>
        <w:t>.</w:t>
      </w:r>
    </w:p>
    <w:p w14:paraId="62100CAF" w14:textId="77777777" w:rsidR="003D08C5" w:rsidRDefault="003D08C5" w:rsidP="00541EAA">
      <w:pPr>
        <w:pStyle w:val="ListParagraph"/>
        <w:spacing w:after="0" w:line="240" w:lineRule="auto"/>
        <w:ind w:left="1080"/>
        <w:jc w:val="both"/>
        <w:rPr>
          <w:rFonts w:cs="Times New Roman"/>
        </w:rPr>
      </w:pPr>
    </w:p>
    <w:p w14:paraId="1CC39195" w14:textId="77777777" w:rsidR="00F31C47" w:rsidRDefault="00F31C47" w:rsidP="00A078FF">
      <w:pPr>
        <w:pStyle w:val="ListParagraph"/>
        <w:numPr>
          <w:ilvl w:val="0"/>
          <w:numId w:val="21"/>
        </w:numPr>
        <w:spacing w:after="0" w:line="240" w:lineRule="auto"/>
        <w:ind w:left="1080"/>
        <w:jc w:val="both"/>
        <w:rPr>
          <w:rFonts w:cs="Times New Roman"/>
        </w:rPr>
      </w:pPr>
      <w:r w:rsidRPr="00F31C47">
        <w:rPr>
          <w:rFonts w:cs="Times New Roman"/>
        </w:rPr>
        <w:t>Conduct Rulemaking to determine how the regulatory definition of ‘eligible Indian student’ may be revised, and how the funding formula may be clarified and revised</w:t>
      </w:r>
      <w:r>
        <w:rPr>
          <w:rFonts w:cs="Times New Roman"/>
        </w:rPr>
        <w:t>.</w:t>
      </w:r>
    </w:p>
    <w:p w14:paraId="15B4CC36" w14:textId="77777777" w:rsidR="003D08C5" w:rsidRDefault="003D08C5" w:rsidP="00541EAA">
      <w:pPr>
        <w:pStyle w:val="ListParagraph"/>
        <w:spacing w:after="0" w:line="240" w:lineRule="auto"/>
        <w:ind w:left="1350"/>
        <w:jc w:val="both"/>
        <w:rPr>
          <w:rFonts w:cs="Times New Roman"/>
        </w:rPr>
      </w:pPr>
      <w:r w:rsidRPr="007F2496">
        <w:rPr>
          <w:rFonts w:cs="Times New Roman"/>
          <w:u w:val="single"/>
        </w:rPr>
        <w:t>Status</w:t>
      </w:r>
      <w:r>
        <w:rPr>
          <w:rFonts w:cs="Times New Roman"/>
        </w:rPr>
        <w:t xml:space="preserve">:  </w:t>
      </w:r>
      <w:r w:rsidR="003461FF">
        <w:rPr>
          <w:rFonts w:cs="Times New Roman"/>
        </w:rPr>
        <w:t>During the month of July 2019, s</w:t>
      </w:r>
      <w:r w:rsidR="003461FF" w:rsidRPr="003461FF">
        <w:rPr>
          <w:rFonts w:cs="Times New Roman"/>
        </w:rPr>
        <w:t>i</w:t>
      </w:r>
      <w:r w:rsidR="00D2676D">
        <w:rPr>
          <w:rFonts w:cs="Times New Roman"/>
        </w:rPr>
        <w:t xml:space="preserve">x </w:t>
      </w:r>
      <w:r w:rsidR="003461FF" w:rsidRPr="003461FF">
        <w:rPr>
          <w:rFonts w:cs="Times New Roman"/>
        </w:rPr>
        <w:t xml:space="preserve">sessions </w:t>
      </w:r>
      <w:r w:rsidR="00D2676D">
        <w:rPr>
          <w:rFonts w:cs="Times New Roman"/>
        </w:rPr>
        <w:t>on the Proposed Rule (</w:t>
      </w:r>
      <w:r w:rsidR="00D2676D" w:rsidRPr="00D2676D">
        <w:rPr>
          <w:rFonts w:cs="Times New Roman"/>
        </w:rPr>
        <w:t>25 CFR 273</w:t>
      </w:r>
      <w:r w:rsidR="00D2676D">
        <w:rPr>
          <w:rFonts w:cs="Times New Roman"/>
        </w:rPr>
        <w:t xml:space="preserve">) </w:t>
      </w:r>
      <w:r w:rsidR="003461FF" w:rsidRPr="003461FF">
        <w:rPr>
          <w:rFonts w:cs="Times New Roman"/>
        </w:rPr>
        <w:t>were conducted at various locations</w:t>
      </w:r>
      <w:r w:rsidR="003461FF">
        <w:rPr>
          <w:rFonts w:cs="Times New Roman"/>
        </w:rPr>
        <w:t xml:space="preserve"> throughout Indian Country</w:t>
      </w:r>
      <w:r w:rsidR="003461FF" w:rsidRPr="003461FF">
        <w:rPr>
          <w:rFonts w:cs="Times New Roman"/>
        </w:rPr>
        <w:t>.</w:t>
      </w:r>
      <w:r w:rsidR="003461FF">
        <w:rPr>
          <w:rFonts w:cs="Times New Roman"/>
        </w:rPr>
        <w:t xml:space="preserve">  </w:t>
      </w:r>
      <w:r w:rsidRPr="003D08C5">
        <w:rPr>
          <w:rFonts w:cs="Times New Roman"/>
        </w:rPr>
        <w:t>On February 25, 2020, the final rule was published in the Federal Register</w:t>
      </w:r>
      <w:r>
        <w:rPr>
          <w:rFonts w:cs="Times New Roman"/>
        </w:rPr>
        <w:t>.</w:t>
      </w:r>
    </w:p>
    <w:p w14:paraId="540AE73E" w14:textId="77777777" w:rsidR="003D08C5" w:rsidRDefault="003D08C5" w:rsidP="00541EAA">
      <w:pPr>
        <w:pStyle w:val="ListParagraph"/>
        <w:spacing w:after="0" w:line="240" w:lineRule="auto"/>
        <w:ind w:left="1080"/>
        <w:jc w:val="both"/>
        <w:rPr>
          <w:rFonts w:cs="Times New Roman"/>
        </w:rPr>
      </w:pPr>
    </w:p>
    <w:p w14:paraId="41561522" w14:textId="77777777" w:rsidR="004A2573" w:rsidRDefault="00F31C47" w:rsidP="00A078FF">
      <w:pPr>
        <w:pStyle w:val="ListParagraph"/>
        <w:numPr>
          <w:ilvl w:val="0"/>
          <w:numId w:val="21"/>
        </w:numPr>
        <w:spacing w:after="0" w:line="240" w:lineRule="auto"/>
        <w:ind w:left="1080"/>
        <w:jc w:val="both"/>
        <w:rPr>
          <w:rFonts w:cs="Times New Roman"/>
        </w:rPr>
      </w:pPr>
      <w:r w:rsidRPr="00F31C47">
        <w:rPr>
          <w:rFonts w:cs="Times New Roman"/>
        </w:rPr>
        <w:t>Publish a Final Report on the initial determination of the number of eligible Indian students served or potentially served by each eligible entity</w:t>
      </w:r>
      <w:r w:rsidR="000D79CC">
        <w:rPr>
          <w:rFonts w:cs="Times New Roman"/>
        </w:rPr>
        <w:t>.</w:t>
      </w:r>
    </w:p>
    <w:p w14:paraId="1E758A80" w14:textId="77777777" w:rsidR="000D79CC" w:rsidRDefault="000D79CC" w:rsidP="00541EAA">
      <w:pPr>
        <w:pStyle w:val="ListParagraph"/>
        <w:spacing w:after="0" w:line="240" w:lineRule="auto"/>
        <w:ind w:left="1350"/>
        <w:jc w:val="both"/>
        <w:rPr>
          <w:rFonts w:cs="Times New Roman"/>
        </w:rPr>
      </w:pPr>
      <w:r w:rsidRPr="007F2496">
        <w:rPr>
          <w:rFonts w:cs="Times New Roman"/>
          <w:b/>
          <w:bCs/>
          <w:i/>
          <w:iCs/>
        </w:rPr>
        <w:lastRenderedPageBreak/>
        <w:t>Status</w:t>
      </w:r>
      <w:r w:rsidRPr="000D79CC">
        <w:rPr>
          <w:rFonts w:cs="Times New Roman"/>
        </w:rPr>
        <w:t xml:space="preserve">:  </w:t>
      </w:r>
      <w:r w:rsidRPr="00541EAA">
        <w:rPr>
          <w:rFonts w:cs="Times New Roman"/>
        </w:rPr>
        <w:t>The Final Report was completed in early May, 2020 and</w:t>
      </w:r>
      <w:r w:rsidRPr="000D79CC">
        <w:rPr>
          <w:rFonts w:cs="Times New Roman"/>
        </w:rPr>
        <w:t xml:space="preserve"> is currently going through the surname process.  As soon as the report is cleared for public release, it will be posted on the BIE/JOM website</w:t>
      </w:r>
      <w:r w:rsidR="00541EAA">
        <w:rPr>
          <w:rFonts w:cs="Times New Roman"/>
        </w:rPr>
        <w:t xml:space="preserve"> </w:t>
      </w:r>
      <w:hyperlink r:id="rId23" w:history="1">
        <w:r w:rsidR="00541EAA" w:rsidRPr="0061673E">
          <w:rPr>
            <w:rStyle w:val="Hyperlink"/>
            <w:rFonts w:cs="Times New Roman"/>
          </w:rPr>
          <w:t>https://www.bie.edu/JOM</w:t>
        </w:r>
      </w:hyperlink>
      <w:r w:rsidRPr="000D79CC">
        <w:rPr>
          <w:rFonts w:cs="Times New Roman"/>
        </w:rPr>
        <w:t>.</w:t>
      </w:r>
    </w:p>
    <w:p w14:paraId="1E4F1F7A" w14:textId="77777777" w:rsidR="00F31C47" w:rsidRDefault="00F31C47" w:rsidP="00541EAA">
      <w:pPr>
        <w:pStyle w:val="ListParagraph"/>
        <w:spacing w:after="0" w:line="240" w:lineRule="auto"/>
        <w:ind w:left="1080"/>
        <w:jc w:val="both"/>
        <w:rPr>
          <w:rFonts w:cs="Times New Roman"/>
        </w:rPr>
      </w:pPr>
    </w:p>
    <w:p w14:paraId="5C775007" w14:textId="77777777" w:rsidR="0073304C" w:rsidRPr="00986509" w:rsidRDefault="00F31C47" w:rsidP="00A078FF">
      <w:pPr>
        <w:pStyle w:val="ListParagraph"/>
        <w:numPr>
          <w:ilvl w:val="0"/>
          <w:numId w:val="21"/>
        </w:numPr>
        <w:spacing w:after="0" w:line="240" w:lineRule="auto"/>
        <w:ind w:left="1080"/>
        <w:jc w:val="both"/>
        <w:rPr>
          <w:rFonts w:cs="Times New Roman"/>
        </w:rPr>
      </w:pPr>
      <w:r w:rsidRPr="00F31C47">
        <w:rPr>
          <w:rFonts w:cs="Times New Roman"/>
        </w:rPr>
        <w:t xml:space="preserve">Publish an </w:t>
      </w:r>
      <w:r w:rsidRPr="00541EAA">
        <w:rPr>
          <w:rFonts w:cs="Times New Roman"/>
        </w:rPr>
        <w:t>Annual Report</w:t>
      </w:r>
      <w:r w:rsidRPr="00F31C47">
        <w:rPr>
          <w:rFonts w:cs="Times New Roman"/>
        </w:rPr>
        <w:t xml:space="preserve"> that includes the number of eligible students receiving JOM services, recommendations on appropriate funding levels, assessment of the contracts.</w:t>
      </w:r>
      <w:r w:rsidR="00172CB9">
        <w:rPr>
          <w:rFonts w:cs="Times New Roman"/>
        </w:rPr>
        <w:t xml:space="preserve">  </w:t>
      </w:r>
      <w:r w:rsidR="00E4181C">
        <w:rPr>
          <w:rFonts w:cs="Times New Roman"/>
        </w:rPr>
        <w:t xml:space="preserve">  </w:t>
      </w:r>
    </w:p>
    <w:p w14:paraId="68460C09" w14:textId="77777777" w:rsidR="00986509" w:rsidRDefault="00986509" w:rsidP="00986509">
      <w:pPr>
        <w:spacing w:after="0" w:line="240" w:lineRule="auto"/>
        <w:ind w:left="360"/>
        <w:contextualSpacing/>
        <w:jc w:val="both"/>
      </w:pPr>
    </w:p>
    <w:p w14:paraId="624899E5" w14:textId="77777777" w:rsidR="00A20901" w:rsidRPr="00A20901" w:rsidRDefault="00A20901" w:rsidP="00A078FF">
      <w:pPr>
        <w:pStyle w:val="ListParagraph"/>
        <w:numPr>
          <w:ilvl w:val="0"/>
          <w:numId w:val="31"/>
        </w:numPr>
        <w:spacing w:after="0" w:line="240" w:lineRule="auto"/>
        <w:ind w:left="360"/>
        <w:jc w:val="both"/>
      </w:pPr>
      <w:r w:rsidRPr="00BB2209">
        <w:rPr>
          <w:rFonts w:cs="Times New Roman"/>
          <w:b/>
        </w:rPr>
        <w:t>Issues and Recommendations</w:t>
      </w:r>
    </w:p>
    <w:p w14:paraId="1644E439" w14:textId="77777777" w:rsidR="003B0802" w:rsidRDefault="003B0802" w:rsidP="000779AD">
      <w:pPr>
        <w:pStyle w:val="ListParagraph"/>
        <w:numPr>
          <w:ilvl w:val="0"/>
          <w:numId w:val="33"/>
        </w:numPr>
        <w:spacing w:after="0" w:line="240" w:lineRule="auto"/>
        <w:ind w:left="720"/>
        <w:jc w:val="both"/>
        <w:rPr>
          <w:b/>
        </w:rPr>
      </w:pPr>
      <w:r>
        <w:rPr>
          <w:b/>
        </w:rPr>
        <w:t>JOM Issue:  Annual Report</w:t>
      </w:r>
    </w:p>
    <w:p w14:paraId="6BF4261D" w14:textId="1C74B25E" w:rsidR="00441905" w:rsidRDefault="003B0802" w:rsidP="002A025F">
      <w:pPr>
        <w:pStyle w:val="ListParagraph"/>
        <w:spacing w:after="0" w:line="240" w:lineRule="auto"/>
        <w:ind w:left="360"/>
        <w:jc w:val="both"/>
        <w:rPr>
          <w:rFonts w:cs="Times New Roman"/>
        </w:rPr>
      </w:pPr>
      <w:r w:rsidRPr="003B0802">
        <w:t xml:space="preserve">One of the </w:t>
      </w:r>
      <w:r>
        <w:t>provisions within the Modernization Act wa</w:t>
      </w:r>
      <w:r w:rsidR="00441905">
        <w:t xml:space="preserve">s for BIE to publish an Annual </w:t>
      </w:r>
      <w:r>
        <w:t xml:space="preserve">Report that </w:t>
      </w:r>
      <w:r w:rsidR="002A025F">
        <w:t>includes the most recent determination of the number of eligible Indian students served by each contracting party</w:t>
      </w:r>
      <w:r w:rsidR="007F2BB1">
        <w:t xml:space="preserve"> (</w:t>
      </w:r>
      <w:r w:rsidR="00437651">
        <w:rPr>
          <w:rFonts w:cs="Times New Roman"/>
        </w:rPr>
        <w:t>Tribes</w:t>
      </w:r>
      <w:r w:rsidR="007F2BB1" w:rsidRPr="000D79CC">
        <w:rPr>
          <w:rFonts w:cs="Times New Roman"/>
        </w:rPr>
        <w:t xml:space="preserve"> and other eligible entities</w:t>
      </w:r>
      <w:r w:rsidR="007F2BB1">
        <w:rPr>
          <w:rFonts w:cs="Times New Roman"/>
        </w:rPr>
        <w:t>)</w:t>
      </w:r>
      <w:r w:rsidR="002A025F">
        <w:t>, recommendations on appropriate funding levels for the program based on such determination, and an assessment of the contracts</w:t>
      </w:r>
      <w:r w:rsidR="00441905" w:rsidRPr="00F31C47">
        <w:rPr>
          <w:rFonts w:cs="Times New Roman"/>
        </w:rPr>
        <w:t>.</w:t>
      </w:r>
      <w:r w:rsidR="00441905">
        <w:rPr>
          <w:rFonts w:cs="Times New Roman"/>
        </w:rPr>
        <w:t xml:space="preserve">  The Final Rule 25 CFR 273.152, requires all contracting parties </w:t>
      </w:r>
      <w:r w:rsidR="00DF2A3A">
        <w:t>(</w:t>
      </w:r>
      <w:r w:rsidR="00437651">
        <w:rPr>
          <w:rFonts w:cs="Times New Roman"/>
        </w:rPr>
        <w:t>Tribes</w:t>
      </w:r>
      <w:r w:rsidR="00DF2A3A" w:rsidRPr="000D79CC">
        <w:rPr>
          <w:rFonts w:cs="Times New Roman"/>
        </w:rPr>
        <w:t xml:space="preserve"> and other eligible entities</w:t>
      </w:r>
      <w:r w:rsidR="00DF2A3A">
        <w:rPr>
          <w:rFonts w:cs="Times New Roman"/>
        </w:rPr>
        <w:t xml:space="preserve">) </w:t>
      </w:r>
      <w:r w:rsidR="00441905">
        <w:rPr>
          <w:rFonts w:cs="Times New Roman"/>
        </w:rPr>
        <w:t xml:space="preserve">to submit an </w:t>
      </w:r>
      <w:r w:rsidR="00441905" w:rsidRPr="00441905">
        <w:rPr>
          <w:rFonts w:cs="Times New Roman"/>
        </w:rPr>
        <w:t>annual report to the BIE Director on or befor</w:t>
      </w:r>
      <w:r w:rsidR="002A025F">
        <w:rPr>
          <w:rFonts w:cs="Times New Roman"/>
        </w:rPr>
        <w:t xml:space="preserve">e September 15 of each year which </w:t>
      </w:r>
      <w:r w:rsidR="00441905" w:rsidRPr="00441905">
        <w:rPr>
          <w:rFonts w:cs="Times New Roman"/>
        </w:rPr>
        <w:t>cover</w:t>
      </w:r>
      <w:r w:rsidR="002A025F">
        <w:rPr>
          <w:rFonts w:cs="Times New Roman"/>
        </w:rPr>
        <w:t>s</w:t>
      </w:r>
      <w:r w:rsidR="00441905" w:rsidRPr="00441905">
        <w:rPr>
          <w:rFonts w:cs="Times New Roman"/>
        </w:rPr>
        <w:t xml:space="preserve"> the previous academic year.</w:t>
      </w:r>
      <w:r w:rsidR="002A025F">
        <w:rPr>
          <w:rFonts w:cs="Times New Roman"/>
        </w:rPr>
        <w:t xml:space="preserve">  There is an established deadline for the contracting parties </w:t>
      </w:r>
      <w:r w:rsidR="007F2BB1">
        <w:t>(</w:t>
      </w:r>
      <w:r w:rsidR="00437651">
        <w:rPr>
          <w:rFonts w:cs="Times New Roman"/>
        </w:rPr>
        <w:t>Tribes</w:t>
      </w:r>
      <w:r w:rsidR="007F2BB1" w:rsidRPr="000D79CC">
        <w:rPr>
          <w:rFonts w:cs="Times New Roman"/>
        </w:rPr>
        <w:t xml:space="preserve"> and other eligible entities</w:t>
      </w:r>
      <w:r w:rsidR="007F2BB1">
        <w:rPr>
          <w:rFonts w:cs="Times New Roman"/>
        </w:rPr>
        <w:t xml:space="preserve">) </w:t>
      </w:r>
      <w:r w:rsidR="002A025F">
        <w:rPr>
          <w:rFonts w:cs="Times New Roman"/>
        </w:rPr>
        <w:t>to submit annual reports to BIE, however there appears to be no established deadline for BIE to produce and publish an accumulated Annual Report.</w:t>
      </w:r>
    </w:p>
    <w:p w14:paraId="10670459" w14:textId="77777777" w:rsidR="001D2430" w:rsidRDefault="001D2430" w:rsidP="002A025F">
      <w:pPr>
        <w:pStyle w:val="ListParagraph"/>
        <w:spacing w:after="0" w:line="240" w:lineRule="auto"/>
        <w:ind w:left="360"/>
        <w:jc w:val="both"/>
        <w:rPr>
          <w:rFonts w:cs="Times New Roman"/>
          <w:color w:val="FF0000"/>
          <w:u w:val="single"/>
        </w:rPr>
      </w:pPr>
    </w:p>
    <w:p w14:paraId="5B1E8DB1" w14:textId="1FBBB888" w:rsidR="002A025F" w:rsidRPr="002A025F" w:rsidRDefault="002A025F" w:rsidP="002A025F">
      <w:pPr>
        <w:pStyle w:val="ListParagraph"/>
        <w:spacing w:after="0" w:line="240" w:lineRule="auto"/>
        <w:ind w:left="360"/>
        <w:jc w:val="both"/>
        <w:rPr>
          <w:rFonts w:cs="Times New Roman"/>
          <w:color w:val="FF0000"/>
        </w:rPr>
      </w:pPr>
      <w:r w:rsidRPr="001D2430">
        <w:rPr>
          <w:rFonts w:cs="Times New Roman"/>
          <w:color w:val="FF0000"/>
          <w:u w:val="single"/>
        </w:rPr>
        <w:t xml:space="preserve">Recommendation </w:t>
      </w:r>
      <w:r w:rsidR="001D2430" w:rsidRPr="001D2430">
        <w:rPr>
          <w:rFonts w:cs="Times New Roman"/>
          <w:color w:val="FF0000"/>
          <w:u w:val="single"/>
        </w:rPr>
        <w:t>XI</w:t>
      </w:r>
      <w:r w:rsidRPr="001D2430">
        <w:rPr>
          <w:rFonts w:cs="Times New Roman"/>
          <w:color w:val="FF0000"/>
          <w:u w:val="single"/>
        </w:rPr>
        <w:t>. (1):</w:t>
      </w:r>
      <w:r>
        <w:rPr>
          <w:rFonts w:cs="Times New Roman"/>
          <w:color w:val="FF0000"/>
        </w:rPr>
        <w:t xml:space="preserve">  BIE should establish a deadline for JOM to </w:t>
      </w:r>
      <w:r w:rsidR="001938F9">
        <w:rPr>
          <w:rFonts w:cs="Times New Roman"/>
          <w:color w:val="FF0000"/>
        </w:rPr>
        <w:t>compile the</w:t>
      </w:r>
      <w:r>
        <w:rPr>
          <w:rFonts w:cs="Times New Roman"/>
          <w:color w:val="FF0000"/>
        </w:rPr>
        <w:t xml:space="preserve"> Annual Reports from contracting parties </w:t>
      </w:r>
      <w:r w:rsidR="007F2BB1" w:rsidRPr="007F2BB1">
        <w:rPr>
          <w:rFonts w:cs="Times New Roman"/>
          <w:color w:val="FF0000"/>
        </w:rPr>
        <w:t>(</w:t>
      </w:r>
      <w:r w:rsidR="00437651">
        <w:rPr>
          <w:rFonts w:cs="Times New Roman"/>
          <w:color w:val="FF0000"/>
        </w:rPr>
        <w:t>Tribes</w:t>
      </w:r>
      <w:r w:rsidR="007F2BB1" w:rsidRPr="007F2BB1">
        <w:rPr>
          <w:rFonts w:cs="Times New Roman"/>
          <w:color w:val="FF0000"/>
        </w:rPr>
        <w:t xml:space="preserve"> and other eligible entities) </w:t>
      </w:r>
      <w:r>
        <w:rPr>
          <w:rFonts w:cs="Times New Roman"/>
          <w:color w:val="FF0000"/>
        </w:rPr>
        <w:t xml:space="preserve">and publish </w:t>
      </w:r>
      <w:r w:rsidR="001938F9">
        <w:rPr>
          <w:rFonts w:cs="Times New Roman"/>
          <w:color w:val="FF0000"/>
        </w:rPr>
        <w:t>the cumulative Annual Report.</w:t>
      </w:r>
    </w:p>
    <w:p w14:paraId="3E2EA474" w14:textId="77777777" w:rsidR="00441905" w:rsidRDefault="00441905" w:rsidP="003B0802">
      <w:pPr>
        <w:pStyle w:val="ListParagraph"/>
        <w:spacing w:after="0" w:line="240" w:lineRule="auto"/>
        <w:ind w:left="360"/>
        <w:jc w:val="both"/>
        <w:rPr>
          <w:rFonts w:cs="Times New Roman"/>
        </w:rPr>
      </w:pPr>
    </w:p>
    <w:p w14:paraId="1E67D839" w14:textId="77777777" w:rsidR="00172CB9" w:rsidRDefault="00172CB9" w:rsidP="000779AD">
      <w:pPr>
        <w:pStyle w:val="ListParagraph"/>
        <w:numPr>
          <w:ilvl w:val="0"/>
          <w:numId w:val="33"/>
        </w:numPr>
        <w:spacing w:after="0" w:line="240" w:lineRule="auto"/>
        <w:ind w:left="720"/>
        <w:jc w:val="both"/>
        <w:rPr>
          <w:b/>
        </w:rPr>
      </w:pPr>
      <w:r w:rsidRPr="00172CB9">
        <w:rPr>
          <w:b/>
        </w:rPr>
        <w:t>JOM Issue</w:t>
      </w:r>
      <w:r>
        <w:rPr>
          <w:b/>
        </w:rPr>
        <w:t>:</w:t>
      </w:r>
      <w:r w:rsidRPr="00172CB9">
        <w:rPr>
          <w:b/>
        </w:rPr>
        <w:t xml:space="preserve"> </w:t>
      </w:r>
      <w:r>
        <w:rPr>
          <w:b/>
        </w:rPr>
        <w:t xml:space="preserve"> </w:t>
      </w:r>
      <w:r w:rsidRPr="00172CB9">
        <w:rPr>
          <w:b/>
        </w:rPr>
        <w:t>Funding Formula</w:t>
      </w:r>
    </w:p>
    <w:p w14:paraId="10DED3A2" w14:textId="77777777" w:rsidR="00C8376D" w:rsidRDefault="001938F9" w:rsidP="00172CB9">
      <w:pPr>
        <w:pStyle w:val="ListParagraph"/>
        <w:spacing w:after="0" w:line="240" w:lineRule="auto"/>
        <w:ind w:left="360"/>
        <w:jc w:val="both"/>
      </w:pPr>
      <w:r>
        <w:t>Congress decides the level of funding for the JOM program through the Federal appropriation process.  The funding is allocated on a prorated basis in accordance with the funding formula</w:t>
      </w:r>
      <w:r w:rsidR="00083AC7">
        <w:t>, which</w:t>
      </w:r>
      <w:r w:rsidR="00083AC7" w:rsidRPr="00083AC7">
        <w:t xml:space="preserve"> is calculated using data obtained by the Department of Education from the previous year</w:t>
      </w:r>
      <w:r>
        <w:t xml:space="preserve">.  </w:t>
      </w:r>
      <w:r w:rsidR="00512A8B">
        <w:t xml:space="preserve">The JOM funding formula is outlined in the Final Rule published in the Federal Register on </w:t>
      </w:r>
      <w:r w:rsidR="00512A8B" w:rsidRPr="00512A8B">
        <w:t xml:space="preserve">February 25, 2020, </w:t>
      </w:r>
      <w:r w:rsidR="00512A8B">
        <w:t>and which became</w:t>
      </w:r>
      <w:r w:rsidR="00512A8B" w:rsidRPr="00512A8B">
        <w:t xml:space="preserve"> effective on March 26, 2020.</w:t>
      </w:r>
      <w:r w:rsidR="00512A8B">
        <w:t xml:space="preserve">  </w:t>
      </w:r>
      <w:r w:rsidR="00C8376D">
        <w:t xml:space="preserve">The JOM funding formula </w:t>
      </w:r>
      <w:r w:rsidR="00172792">
        <w:t xml:space="preserve">described in 25 CFR </w:t>
      </w:r>
      <w:r w:rsidR="00172792" w:rsidRPr="00512A8B">
        <w:t>273</w:t>
      </w:r>
      <w:r w:rsidR="00172792">
        <w:t xml:space="preserve">.140 </w:t>
      </w:r>
      <w:r w:rsidR="00C8376D">
        <w:t xml:space="preserve">can be </w:t>
      </w:r>
      <w:r>
        <w:t xml:space="preserve">simply </w:t>
      </w:r>
      <w:r w:rsidR="00C8376D">
        <w:t xml:space="preserve">stated as:  </w:t>
      </w:r>
    </w:p>
    <w:p w14:paraId="4F69A7EC" w14:textId="77777777" w:rsidR="00C8376D" w:rsidRDefault="00C8376D" w:rsidP="00C8376D">
      <w:pPr>
        <w:pStyle w:val="ListParagraph"/>
        <w:spacing w:after="0" w:line="240" w:lineRule="auto"/>
        <w:ind w:left="360"/>
        <w:jc w:val="center"/>
      </w:pPr>
      <w:r w:rsidRPr="00C8376D">
        <w:rPr>
          <w:noProof/>
        </w:rPr>
        <w:drawing>
          <wp:inline distT="0" distB="0" distL="0" distR="0" wp14:anchorId="0B0AFDAC" wp14:editId="3FB2692E">
            <wp:extent cx="340995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09950" cy="771525"/>
                    </a:xfrm>
                    <a:prstGeom prst="rect">
                      <a:avLst/>
                    </a:prstGeom>
                    <a:noFill/>
                    <a:ln>
                      <a:noFill/>
                    </a:ln>
                  </pic:spPr>
                </pic:pic>
              </a:graphicData>
            </a:graphic>
          </wp:inline>
        </w:drawing>
      </w:r>
    </w:p>
    <w:p w14:paraId="08691269" w14:textId="77777777" w:rsidR="007F2496" w:rsidRDefault="007F2496" w:rsidP="001E3B79">
      <w:pPr>
        <w:pStyle w:val="ListParagraph"/>
        <w:spacing w:after="0" w:line="240" w:lineRule="auto"/>
        <w:ind w:left="360"/>
        <w:jc w:val="both"/>
      </w:pPr>
    </w:p>
    <w:p w14:paraId="4A5CBC2C" w14:textId="77777777" w:rsidR="007F2496" w:rsidRDefault="00512A8B" w:rsidP="001E3B79">
      <w:pPr>
        <w:pStyle w:val="ListParagraph"/>
        <w:spacing w:after="0" w:line="240" w:lineRule="auto"/>
        <w:ind w:left="360"/>
        <w:jc w:val="both"/>
      </w:pPr>
      <w:r>
        <w:t xml:space="preserve">The Weight Factor, the first </w:t>
      </w:r>
      <w:r w:rsidR="00172CB9">
        <w:t xml:space="preserve">component to the </w:t>
      </w:r>
      <w:r w:rsidR="00172792">
        <w:t xml:space="preserve">funding </w:t>
      </w:r>
      <w:r w:rsidR="001938F9">
        <w:t xml:space="preserve">formula is </w:t>
      </w:r>
      <w:r w:rsidR="00172792">
        <w:t>t</w:t>
      </w:r>
      <w:r w:rsidR="00083AC7">
        <w:t xml:space="preserve">he </w:t>
      </w:r>
      <w:r w:rsidR="00083AC7" w:rsidRPr="00083AC7">
        <w:t>State average cost per pupil count divided by the national average cost per pupil count</w:t>
      </w:r>
      <w:r w:rsidR="00083AC7">
        <w:t xml:space="preserve">.  However, there is a provision for a default weight factor of 1.3 should the calculation produce a factor less than 1.3, thus the </w:t>
      </w:r>
      <w:r w:rsidR="00083AC7" w:rsidRPr="00083AC7">
        <w:rPr>
          <w:u w:val="single"/>
        </w:rPr>
        <w:t>minimum</w:t>
      </w:r>
      <w:r w:rsidR="00083AC7">
        <w:t xml:space="preserve"> Weight Factor a contracting party can receive is 1.3.</w:t>
      </w:r>
      <w:r w:rsidR="00F4433D">
        <w:t xml:space="preserve">  </w:t>
      </w:r>
      <w:r w:rsidR="00172792">
        <w:t>The second component to the funding formula is student count or “</w:t>
      </w:r>
      <w:r w:rsidR="00172792" w:rsidRPr="00172792">
        <w:t>number of eligible Indian students</w:t>
      </w:r>
      <w:r w:rsidR="001E3B79">
        <w:t xml:space="preserve">.”  </w:t>
      </w:r>
    </w:p>
    <w:p w14:paraId="70C3A326" w14:textId="77777777" w:rsidR="007F2496" w:rsidRDefault="007F2496" w:rsidP="001E3B79">
      <w:pPr>
        <w:pStyle w:val="ListParagraph"/>
        <w:spacing w:after="0" w:line="240" w:lineRule="auto"/>
        <w:ind w:left="360"/>
        <w:jc w:val="both"/>
      </w:pPr>
    </w:p>
    <w:p w14:paraId="235BD9CF" w14:textId="62ABB821" w:rsidR="00172792" w:rsidRDefault="00F4433D" w:rsidP="001E3B79">
      <w:pPr>
        <w:pStyle w:val="ListParagraph"/>
        <w:spacing w:after="0" w:line="240" w:lineRule="auto"/>
        <w:ind w:left="360"/>
        <w:jc w:val="both"/>
      </w:pPr>
      <w:r>
        <w:t xml:space="preserve">The student count for the </w:t>
      </w:r>
      <w:r w:rsidRPr="001E3B79">
        <w:rPr>
          <w:rFonts w:cs="Times New Roman"/>
        </w:rPr>
        <w:t xml:space="preserve">2018-19 school year has been finalized, and 315 of the 340 contractors responded.  Results of the student count are available in the JOM Preliminary Report posted to the BIE website </w:t>
      </w:r>
      <w:hyperlink r:id="rId25" w:history="1">
        <w:r w:rsidRPr="001E3B79">
          <w:rPr>
            <w:rStyle w:val="Hyperlink"/>
            <w:rFonts w:cs="Times New Roman"/>
          </w:rPr>
          <w:t>https://www.bie.edu/JOM</w:t>
        </w:r>
      </w:hyperlink>
      <w:r w:rsidRPr="001E3B79">
        <w:rPr>
          <w:rFonts w:cs="Times New Roman"/>
        </w:rPr>
        <w:t xml:space="preserve"> .</w:t>
      </w:r>
      <w:r w:rsidR="0040114A" w:rsidRPr="001E3B79">
        <w:rPr>
          <w:rFonts w:cs="Times New Roman"/>
        </w:rPr>
        <w:t xml:space="preserve">  The Office of Sovereignty in Indian Education will be providing BIE Leadership with options on how to incorporate the student count into a JOM funding formula for future disbursements. At the present time, it is unclear if the new funding formula will be established before the next distribution of JOM funds.</w:t>
      </w:r>
      <w:r w:rsidR="004F48C8" w:rsidRPr="001E3B79">
        <w:rPr>
          <w:rFonts w:cs="Times New Roman"/>
        </w:rPr>
        <w:t xml:space="preserve">  </w:t>
      </w:r>
    </w:p>
    <w:p w14:paraId="15BFA235" w14:textId="77777777" w:rsidR="001D2430" w:rsidRDefault="001D2430" w:rsidP="001938F9">
      <w:pPr>
        <w:pStyle w:val="ListParagraph"/>
        <w:spacing w:after="0" w:line="240" w:lineRule="auto"/>
        <w:ind w:left="360"/>
        <w:jc w:val="both"/>
        <w:rPr>
          <w:rFonts w:cs="Times New Roman"/>
          <w:color w:val="FF0000"/>
        </w:rPr>
      </w:pPr>
    </w:p>
    <w:p w14:paraId="73BE9415" w14:textId="10A64E1F" w:rsidR="001938F9" w:rsidRDefault="00083AC7" w:rsidP="001938F9">
      <w:pPr>
        <w:pStyle w:val="ListParagraph"/>
        <w:spacing w:after="0" w:line="240" w:lineRule="auto"/>
        <w:ind w:left="360"/>
        <w:jc w:val="both"/>
        <w:rPr>
          <w:rFonts w:cs="Times New Roman"/>
          <w:color w:val="FF0000"/>
        </w:rPr>
      </w:pPr>
      <w:r w:rsidRPr="001D2430">
        <w:rPr>
          <w:rFonts w:cs="Times New Roman"/>
          <w:color w:val="FF0000"/>
          <w:u w:val="single"/>
        </w:rPr>
        <w:t xml:space="preserve">Recommendation </w:t>
      </w:r>
      <w:r w:rsidR="001D2430" w:rsidRPr="001D2430">
        <w:rPr>
          <w:rFonts w:cs="Times New Roman"/>
          <w:color w:val="FF0000"/>
          <w:u w:val="single"/>
        </w:rPr>
        <w:t>XI</w:t>
      </w:r>
      <w:r w:rsidRPr="001D2430">
        <w:rPr>
          <w:rFonts w:cs="Times New Roman"/>
          <w:color w:val="FF0000"/>
          <w:u w:val="single"/>
        </w:rPr>
        <w:t>. (2</w:t>
      </w:r>
      <w:r w:rsidR="004622C0" w:rsidRPr="001D2430">
        <w:rPr>
          <w:rFonts w:cs="Times New Roman"/>
          <w:color w:val="FF0000"/>
          <w:u w:val="single"/>
        </w:rPr>
        <w:t>a</w:t>
      </w:r>
      <w:r w:rsidRPr="001D2430">
        <w:rPr>
          <w:rFonts w:cs="Times New Roman"/>
          <w:color w:val="FF0000"/>
          <w:u w:val="single"/>
        </w:rPr>
        <w:t>):</w:t>
      </w:r>
      <w:r w:rsidR="00F4433D">
        <w:rPr>
          <w:rFonts w:cs="Times New Roman"/>
          <w:color w:val="FF0000"/>
        </w:rPr>
        <w:t xml:space="preserve">  BIE JOM should coordinate with OSG regarding communication with </w:t>
      </w:r>
      <w:r w:rsidR="00D86EE5">
        <w:rPr>
          <w:rFonts w:cs="Times New Roman"/>
          <w:color w:val="FF0000"/>
        </w:rPr>
        <w:t>Self-Governance</w:t>
      </w:r>
      <w:r w:rsidR="00F4433D">
        <w:rPr>
          <w:rFonts w:cs="Times New Roman"/>
          <w:color w:val="FF0000"/>
        </w:rPr>
        <w:t xml:space="preserve"> </w:t>
      </w:r>
      <w:r w:rsidR="00437651">
        <w:rPr>
          <w:rFonts w:cs="Times New Roman"/>
          <w:color w:val="FF0000"/>
        </w:rPr>
        <w:t>Tribes</w:t>
      </w:r>
      <w:r w:rsidR="00F4433D">
        <w:rPr>
          <w:rFonts w:cs="Times New Roman"/>
          <w:color w:val="FF0000"/>
        </w:rPr>
        <w:t xml:space="preserve"> </w:t>
      </w:r>
      <w:r w:rsidR="00541EAA">
        <w:rPr>
          <w:rFonts w:cs="Times New Roman"/>
          <w:color w:val="FF0000"/>
        </w:rPr>
        <w:t>in order to improve</w:t>
      </w:r>
      <w:r w:rsidR="00F4433D">
        <w:rPr>
          <w:rFonts w:cs="Times New Roman"/>
          <w:color w:val="FF0000"/>
        </w:rPr>
        <w:t xml:space="preserve"> the timely distribution of information as well as improving responses from </w:t>
      </w:r>
      <w:r w:rsidR="00D86EE5">
        <w:rPr>
          <w:rFonts w:cs="Times New Roman"/>
          <w:color w:val="FF0000"/>
        </w:rPr>
        <w:t>Self-Governance</w:t>
      </w:r>
      <w:r w:rsidR="00F4433D">
        <w:rPr>
          <w:rFonts w:cs="Times New Roman"/>
          <w:color w:val="FF0000"/>
        </w:rPr>
        <w:t xml:space="preserve"> </w:t>
      </w:r>
      <w:r w:rsidR="00437651">
        <w:rPr>
          <w:rFonts w:cs="Times New Roman"/>
          <w:color w:val="FF0000"/>
        </w:rPr>
        <w:t>Tribes</w:t>
      </w:r>
      <w:r w:rsidR="00F4433D">
        <w:rPr>
          <w:rFonts w:cs="Times New Roman"/>
          <w:color w:val="FF0000"/>
        </w:rPr>
        <w:t>.</w:t>
      </w:r>
    </w:p>
    <w:p w14:paraId="7143D8BF" w14:textId="77777777" w:rsidR="001D2430" w:rsidRDefault="001D2430" w:rsidP="001938F9">
      <w:pPr>
        <w:pStyle w:val="ListParagraph"/>
        <w:spacing w:after="0" w:line="240" w:lineRule="auto"/>
        <w:ind w:left="360"/>
        <w:jc w:val="both"/>
        <w:rPr>
          <w:rFonts w:cs="Times New Roman"/>
          <w:color w:val="FF0000"/>
        </w:rPr>
      </w:pPr>
    </w:p>
    <w:p w14:paraId="52DEFF9C" w14:textId="61418048" w:rsidR="007F2BB1" w:rsidRDefault="004622C0" w:rsidP="001938F9">
      <w:pPr>
        <w:pStyle w:val="ListParagraph"/>
        <w:spacing w:after="0" w:line="240" w:lineRule="auto"/>
        <w:ind w:left="360"/>
        <w:jc w:val="both"/>
        <w:rPr>
          <w:rFonts w:cs="Times New Roman"/>
          <w:color w:val="FF0000"/>
        </w:rPr>
      </w:pPr>
      <w:r w:rsidRPr="001D2430">
        <w:rPr>
          <w:rFonts w:cs="Times New Roman"/>
          <w:color w:val="FF0000"/>
          <w:u w:val="single"/>
        </w:rPr>
        <w:t xml:space="preserve">Recommendation </w:t>
      </w:r>
      <w:r w:rsidR="001D2430" w:rsidRPr="001D2430">
        <w:rPr>
          <w:rFonts w:cs="Times New Roman"/>
          <w:color w:val="FF0000"/>
          <w:u w:val="single"/>
        </w:rPr>
        <w:t>XI</w:t>
      </w:r>
      <w:r w:rsidRPr="001D2430">
        <w:rPr>
          <w:rFonts w:cs="Times New Roman"/>
          <w:color w:val="FF0000"/>
          <w:u w:val="single"/>
        </w:rPr>
        <w:t>. (2b):</w:t>
      </w:r>
      <w:r>
        <w:rPr>
          <w:rFonts w:cs="Times New Roman"/>
          <w:color w:val="FF0000"/>
        </w:rPr>
        <w:t xml:space="preserve">  </w:t>
      </w:r>
      <w:r w:rsidR="0023226D">
        <w:rPr>
          <w:rFonts w:cs="Times New Roman"/>
          <w:color w:val="FF0000"/>
        </w:rPr>
        <w:t xml:space="preserve">On several occasions, BIE staff have contacted the </w:t>
      </w:r>
      <w:r w:rsidR="0023226D" w:rsidRPr="0023226D">
        <w:rPr>
          <w:rFonts w:cs="Times New Roman"/>
          <w:color w:val="FF0000"/>
        </w:rPr>
        <w:t xml:space="preserve">Self-Governance Communication &amp; Education </w:t>
      </w:r>
      <w:r w:rsidR="00DA42E1">
        <w:rPr>
          <w:rFonts w:cs="Times New Roman"/>
          <w:color w:val="FF0000"/>
        </w:rPr>
        <w:t>Tribal</w:t>
      </w:r>
      <w:r w:rsidR="0023226D" w:rsidRPr="0023226D">
        <w:rPr>
          <w:rFonts w:cs="Times New Roman"/>
          <w:color w:val="FF0000"/>
        </w:rPr>
        <w:t xml:space="preserve"> Consortium</w:t>
      </w:r>
      <w:r w:rsidR="0023226D">
        <w:rPr>
          <w:rFonts w:cs="Times New Roman"/>
          <w:color w:val="FF0000"/>
        </w:rPr>
        <w:t xml:space="preserve"> (SGCE) regarding topics which were referred to OSG.  Therefore, this workgroup also recommends that BIE coordinate with OSG to provide BIE staff training on ISDEAA, SGAC, SGCE and other </w:t>
      </w:r>
      <w:r w:rsidR="007F2496">
        <w:rPr>
          <w:rFonts w:cs="Times New Roman"/>
          <w:color w:val="FF0000"/>
        </w:rPr>
        <w:t>Se</w:t>
      </w:r>
      <w:r w:rsidR="0023226D">
        <w:rPr>
          <w:rFonts w:cs="Times New Roman"/>
          <w:color w:val="FF0000"/>
        </w:rPr>
        <w:t>lf</w:t>
      </w:r>
      <w:r w:rsidR="007F2496">
        <w:rPr>
          <w:rFonts w:cs="Times New Roman"/>
          <w:color w:val="FF0000"/>
        </w:rPr>
        <w:t>-G</w:t>
      </w:r>
      <w:r w:rsidR="0023226D">
        <w:rPr>
          <w:rFonts w:cs="Times New Roman"/>
          <w:color w:val="FF0000"/>
        </w:rPr>
        <w:t xml:space="preserve">overnance matters.  </w:t>
      </w:r>
    </w:p>
    <w:p w14:paraId="5000F6FC" w14:textId="77777777" w:rsidR="001D2430" w:rsidRDefault="001D2430" w:rsidP="001938F9">
      <w:pPr>
        <w:pStyle w:val="ListParagraph"/>
        <w:spacing w:after="0" w:line="240" w:lineRule="auto"/>
        <w:ind w:left="360"/>
        <w:jc w:val="both"/>
        <w:rPr>
          <w:rFonts w:cs="Times New Roman"/>
          <w:color w:val="FF0000"/>
        </w:rPr>
      </w:pPr>
    </w:p>
    <w:p w14:paraId="5010104A" w14:textId="4C3109CB" w:rsidR="004622C0" w:rsidRDefault="007F2BB1" w:rsidP="001938F9">
      <w:pPr>
        <w:pStyle w:val="ListParagraph"/>
        <w:spacing w:after="0" w:line="240" w:lineRule="auto"/>
        <w:ind w:left="360"/>
        <w:jc w:val="both"/>
        <w:rPr>
          <w:rFonts w:cs="Times New Roman"/>
          <w:color w:val="FF0000"/>
        </w:rPr>
      </w:pPr>
      <w:r w:rsidRPr="001D2430">
        <w:rPr>
          <w:rFonts w:cs="Times New Roman"/>
          <w:color w:val="FF0000"/>
          <w:u w:val="single"/>
        </w:rPr>
        <w:t xml:space="preserve">Recommendation </w:t>
      </w:r>
      <w:r w:rsidR="001D2430" w:rsidRPr="001D2430">
        <w:rPr>
          <w:rFonts w:cs="Times New Roman"/>
          <w:color w:val="FF0000"/>
          <w:u w:val="single"/>
        </w:rPr>
        <w:t>XI</w:t>
      </w:r>
      <w:r w:rsidRPr="001D2430">
        <w:rPr>
          <w:rFonts w:cs="Times New Roman"/>
          <w:color w:val="FF0000"/>
          <w:u w:val="single"/>
        </w:rPr>
        <w:t>. (2c):</w:t>
      </w:r>
      <w:r>
        <w:rPr>
          <w:rFonts w:cs="Times New Roman"/>
          <w:color w:val="FF0000"/>
        </w:rPr>
        <w:t xml:space="preserve">  </w:t>
      </w:r>
      <w:r w:rsidR="004622C0">
        <w:rPr>
          <w:rFonts w:cs="Times New Roman"/>
          <w:color w:val="FF0000"/>
        </w:rPr>
        <w:t>BIE JOM should improve and formalize the data collection form</w:t>
      </w:r>
      <w:r w:rsidR="00B226CE">
        <w:rPr>
          <w:rFonts w:cs="Times New Roman"/>
          <w:color w:val="FF0000"/>
        </w:rPr>
        <w:t xml:space="preserve">, as well as, </w:t>
      </w:r>
      <w:r w:rsidR="004622C0" w:rsidRPr="00B226CE">
        <w:rPr>
          <w:rFonts w:cs="Times New Roman"/>
          <w:color w:val="FF0000"/>
        </w:rPr>
        <w:t xml:space="preserve">explore </w:t>
      </w:r>
      <w:r w:rsidR="00301DCB" w:rsidRPr="00B226CE">
        <w:rPr>
          <w:rFonts w:cs="Times New Roman"/>
          <w:color w:val="FF0000"/>
        </w:rPr>
        <w:t>a system to electronically collect</w:t>
      </w:r>
      <w:r w:rsidR="004622C0" w:rsidRPr="00B226CE">
        <w:rPr>
          <w:rFonts w:cs="Times New Roman"/>
          <w:color w:val="FF0000"/>
        </w:rPr>
        <w:t xml:space="preserve"> the data from </w:t>
      </w:r>
      <w:r w:rsidR="00437651" w:rsidRPr="00B226CE">
        <w:rPr>
          <w:rFonts w:cs="Times New Roman"/>
          <w:color w:val="FF0000"/>
        </w:rPr>
        <w:t>Tribes</w:t>
      </w:r>
      <w:r w:rsidR="004622C0" w:rsidRPr="00B226CE">
        <w:rPr>
          <w:rFonts w:cs="Times New Roman"/>
          <w:color w:val="FF0000"/>
        </w:rPr>
        <w:t xml:space="preserve">.  </w:t>
      </w:r>
      <w:r w:rsidR="00301DCB" w:rsidRPr="00B226CE">
        <w:rPr>
          <w:rFonts w:cs="Times New Roman"/>
          <w:color w:val="FF0000"/>
        </w:rPr>
        <w:t>(</w:t>
      </w:r>
      <w:r w:rsidR="004622C0" w:rsidRPr="00B226CE">
        <w:rPr>
          <w:rFonts w:cs="Times New Roman"/>
          <w:color w:val="FF0000"/>
        </w:rPr>
        <w:t>The current 2018-19 “form” is an excel spreadsheet “Johnson O’Malley Program Contact Information and Number of Eligible Students</w:t>
      </w:r>
      <w:r w:rsidR="004622C0">
        <w:rPr>
          <w:rFonts w:cs="Times New Roman"/>
          <w:color w:val="FF0000"/>
        </w:rPr>
        <w:t xml:space="preserve"> Served”.</w:t>
      </w:r>
      <w:r w:rsidR="00301DCB">
        <w:rPr>
          <w:rFonts w:cs="Times New Roman"/>
          <w:color w:val="FF0000"/>
        </w:rPr>
        <w:t>)</w:t>
      </w:r>
    </w:p>
    <w:p w14:paraId="134DD28F" w14:textId="77777777" w:rsidR="00F4433D" w:rsidRDefault="00F4433D" w:rsidP="001938F9">
      <w:pPr>
        <w:pStyle w:val="ListParagraph"/>
        <w:spacing w:after="0" w:line="240" w:lineRule="auto"/>
        <w:ind w:left="360"/>
        <w:jc w:val="both"/>
      </w:pPr>
    </w:p>
    <w:p w14:paraId="2B936C1A" w14:textId="77777777" w:rsidR="00172CB9" w:rsidRDefault="0040114A" w:rsidP="000779AD">
      <w:pPr>
        <w:pStyle w:val="ListParagraph"/>
        <w:numPr>
          <w:ilvl w:val="0"/>
          <w:numId w:val="33"/>
        </w:numPr>
        <w:spacing w:after="0" w:line="240" w:lineRule="auto"/>
        <w:ind w:left="720"/>
        <w:jc w:val="both"/>
        <w:rPr>
          <w:b/>
        </w:rPr>
      </w:pPr>
      <w:r>
        <w:rPr>
          <w:b/>
        </w:rPr>
        <w:t xml:space="preserve">JOM Issue:  </w:t>
      </w:r>
      <w:r w:rsidR="003B0802">
        <w:rPr>
          <w:b/>
        </w:rPr>
        <w:t>Eligibility</w:t>
      </w:r>
    </w:p>
    <w:p w14:paraId="51A6E51B" w14:textId="7722153E" w:rsidR="004622C0" w:rsidRDefault="006B7BA3" w:rsidP="006B7BA3">
      <w:pPr>
        <w:pStyle w:val="ListParagraph"/>
        <w:ind w:left="360"/>
        <w:jc w:val="both"/>
        <w:rPr>
          <w:iCs/>
        </w:rPr>
      </w:pPr>
      <w:r>
        <w:t xml:space="preserve">During previous student counts there has been confusion regarding the interpretation of eligible students which affected student counts submitted by JOM contracting parties.   </w:t>
      </w:r>
      <w:r w:rsidR="00A03E70" w:rsidRPr="00A03E70">
        <w:t>In 2014, during the student count, the BIE sent out two Dear</w:t>
      </w:r>
      <w:r w:rsidR="00A03E70">
        <w:t xml:space="preserve"> </w:t>
      </w:r>
      <w:r w:rsidR="00DA42E1">
        <w:t>Tribal</w:t>
      </w:r>
      <w:r w:rsidR="00A03E70" w:rsidRPr="00A03E70">
        <w:t xml:space="preserve"> Leader (DTL) letters: Both letters provided a definition</w:t>
      </w:r>
      <w:r w:rsidR="00A03E70">
        <w:t xml:space="preserve"> </w:t>
      </w:r>
      <w:r w:rsidR="00A03E70" w:rsidRPr="00A03E70">
        <w:t>regarding student eligibility.</w:t>
      </w:r>
      <w:r>
        <w:t xml:space="preserve">  T</w:t>
      </w:r>
      <w:r w:rsidR="00A03E70" w:rsidRPr="00A03E70">
        <w:rPr>
          <w:bCs/>
        </w:rPr>
        <w:t xml:space="preserve">he DTL letter dated July 24, 2014 stated: </w:t>
      </w:r>
      <w:r w:rsidR="00A03E70" w:rsidRPr="00A03E70">
        <w:t>“</w:t>
      </w:r>
      <w:r w:rsidR="00A03E70" w:rsidRPr="00A03E70">
        <w:rPr>
          <w:i/>
          <w:iCs/>
        </w:rPr>
        <w:t>American Indians age 3 through</w:t>
      </w:r>
      <w:r w:rsidR="00A03E70">
        <w:rPr>
          <w:i/>
          <w:iCs/>
        </w:rPr>
        <w:t xml:space="preserve"> </w:t>
      </w:r>
      <w:r w:rsidR="00A03E70" w:rsidRPr="00A03E70">
        <w:rPr>
          <w:i/>
          <w:iCs/>
        </w:rPr>
        <w:t>grade 12 who are enrolled in public schools are eligible if they are at least one</w:t>
      </w:r>
      <w:r w:rsidR="00A03E70">
        <w:rPr>
          <w:i/>
          <w:iCs/>
        </w:rPr>
        <w:t xml:space="preserve"> </w:t>
      </w:r>
      <w:r w:rsidR="00A03E70" w:rsidRPr="00A03E70">
        <w:rPr>
          <w:i/>
          <w:iCs/>
        </w:rPr>
        <w:t xml:space="preserve">fourth degree of Indian blood </w:t>
      </w:r>
      <w:r w:rsidR="00A03E70" w:rsidRPr="00A03E70">
        <w:rPr>
          <w:b/>
          <w:bCs/>
          <w:i/>
          <w:iCs/>
          <w:u w:val="single"/>
        </w:rPr>
        <w:t>and</w:t>
      </w:r>
      <w:r w:rsidR="00A03E70" w:rsidRPr="00A03E70">
        <w:rPr>
          <w:bCs/>
          <w:i/>
          <w:iCs/>
        </w:rPr>
        <w:t xml:space="preserve"> </w:t>
      </w:r>
      <w:r w:rsidR="00A03E70" w:rsidRPr="00A03E70">
        <w:rPr>
          <w:i/>
          <w:iCs/>
        </w:rPr>
        <w:t>recognized by the Secretary of the Interior</w:t>
      </w:r>
      <w:r w:rsidR="00A03E70">
        <w:rPr>
          <w:i/>
          <w:iCs/>
        </w:rPr>
        <w:t xml:space="preserve"> </w:t>
      </w:r>
      <w:r w:rsidR="00A03E70" w:rsidRPr="00A03E70">
        <w:rPr>
          <w:i/>
          <w:iCs/>
        </w:rPr>
        <w:t>as eligible for BIE services.”</w:t>
      </w:r>
      <w:r>
        <w:rPr>
          <w:i/>
          <w:iCs/>
        </w:rPr>
        <w:t xml:space="preserve">  </w:t>
      </w:r>
      <w:r w:rsidR="00A03E70" w:rsidRPr="00A03E70">
        <w:t xml:space="preserve"> </w:t>
      </w:r>
      <w:r w:rsidR="00A03E70" w:rsidRPr="00A03E70">
        <w:rPr>
          <w:bCs/>
        </w:rPr>
        <w:t xml:space="preserve">The DTL letter dated December 2, 2014 stated: </w:t>
      </w:r>
      <w:r w:rsidR="00A03E70" w:rsidRPr="00A03E70">
        <w:rPr>
          <w:i/>
          <w:iCs/>
        </w:rPr>
        <w:t>“American Indians age 3</w:t>
      </w:r>
      <w:r w:rsidR="00A03E70">
        <w:rPr>
          <w:i/>
          <w:iCs/>
        </w:rPr>
        <w:t xml:space="preserve"> </w:t>
      </w:r>
      <w:r w:rsidR="00A03E70" w:rsidRPr="00A03E70">
        <w:rPr>
          <w:i/>
          <w:iCs/>
        </w:rPr>
        <w:t>through grade(s) 12 who are enrolled in public schools are eligible if they are</w:t>
      </w:r>
      <w:r w:rsidR="00A03E70">
        <w:rPr>
          <w:i/>
          <w:iCs/>
        </w:rPr>
        <w:t xml:space="preserve"> </w:t>
      </w:r>
      <w:r w:rsidR="00A03E70" w:rsidRPr="00A03E70">
        <w:rPr>
          <w:i/>
          <w:iCs/>
        </w:rPr>
        <w:t xml:space="preserve">either a member of a tribe </w:t>
      </w:r>
      <w:r w:rsidR="00A03E70" w:rsidRPr="00A03E70">
        <w:rPr>
          <w:b/>
          <w:bCs/>
          <w:i/>
          <w:iCs/>
          <w:u w:val="single"/>
        </w:rPr>
        <w:t>or</w:t>
      </w:r>
      <w:r w:rsidR="00A03E70" w:rsidRPr="00A03E70">
        <w:rPr>
          <w:bCs/>
          <w:i/>
          <w:iCs/>
        </w:rPr>
        <w:t xml:space="preserve"> </w:t>
      </w:r>
      <w:r w:rsidR="00A03E70" w:rsidRPr="00A03E70">
        <w:rPr>
          <w:i/>
          <w:iCs/>
        </w:rPr>
        <w:t>at least one fourth degree of Indian blood and</w:t>
      </w:r>
      <w:r w:rsidR="00A03E70">
        <w:rPr>
          <w:i/>
          <w:iCs/>
        </w:rPr>
        <w:t xml:space="preserve"> </w:t>
      </w:r>
      <w:r w:rsidR="00A03E70" w:rsidRPr="00A03E70">
        <w:rPr>
          <w:i/>
          <w:iCs/>
        </w:rPr>
        <w:t>also recognized by the Secretary of the Interior as eligible for BIE services</w:t>
      </w:r>
      <w:r w:rsidR="00A03E70" w:rsidRPr="006B7BA3">
        <w:rPr>
          <w:iCs/>
        </w:rPr>
        <w:t>.</w:t>
      </w:r>
      <w:r w:rsidR="00A03E70" w:rsidRPr="006B7BA3">
        <w:rPr>
          <w:i/>
          <w:iCs/>
        </w:rPr>
        <w:t>”</w:t>
      </w:r>
      <w:r w:rsidRPr="006B7BA3">
        <w:rPr>
          <w:iCs/>
        </w:rPr>
        <w:t xml:space="preserve">  The Final Rule (25 CFR 273.140)</w:t>
      </w:r>
      <w:r>
        <w:rPr>
          <w:iCs/>
        </w:rPr>
        <w:t xml:space="preserve"> clarified that a student is eligible if the student is:</w:t>
      </w:r>
    </w:p>
    <w:p w14:paraId="08B0660E" w14:textId="77777777" w:rsidR="007F2496" w:rsidRDefault="007F2496" w:rsidP="006B7BA3">
      <w:pPr>
        <w:pStyle w:val="ListParagraph"/>
        <w:ind w:left="360"/>
        <w:jc w:val="both"/>
        <w:rPr>
          <w:iCs/>
        </w:rPr>
      </w:pPr>
    </w:p>
    <w:p w14:paraId="0AB0177A" w14:textId="77777777" w:rsidR="004622C0" w:rsidRDefault="005B5ECB" w:rsidP="00A078FF">
      <w:pPr>
        <w:pStyle w:val="ListParagraph"/>
        <w:numPr>
          <w:ilvl w:val="0"/>
          <w:numId w:val="24"/>
        </w:numPr>
        <w:spacing w:after="0" w:line="240" w:lineRule="auto"/>
        <w:jc w:val="both"/>
      </w:pPr>
      <w:r>
        <w:t xml:space="preserve">From </w:t>
      </w:r>
      <w:r w:rsidR="004622C0" w:rsidRPr="004622C0">
        <w:t>age three (3) years through grade(s) twelve (12);</w:t>
      </w:r>
    </w:p>
    <w:p w14:paraId="20814E8E" w14:textId="10E7B762" w:rsidR="004622C0" w:rsidRDefault="005B5ECB" w:rsidP="00A078FF">
      <w:pPr>
        <w:pStyle w:val="ListParagraph"/>
        <w:numPr>
          <w:ilvl w:val="0"/>
          <w:numId w:val="24"/>
        </w:numPr>
        <w:spacing w:after="0" w:line="240" w:lineRule="auto"/>
        <w:jc w:val="both"/>
      </w:pPr>
      <w:r>
        <w:t>N</w:t>
      </w:r>
      <w:r w:rsidR="004622C0" w:rsidRPr="004622C0">
        <w:t xml:space="preserve">ot enrolled in a Bureau-funded school or sectarian school (except the student is eligible if enrolled in a previously private school controlled by an Indian Tribe or </w:t>
      </w:r>
      <w:r w:rsidR="00DA42E1">
        <w:t>Tribal</w:t>
      </w:r>
      <w:r w:rsidR="004622C0" w:rsidRPr="004622C0">
        <w:t xml:space="preserve"> organization); and</w:t>
      </w:r>
    </w:p>
    <w:p w14:paraId="1BAF7002" w14:textId="77777777" w:rsidR="004622C0" w:rsidRPr="004622C0" w:rsidRDefault="005B5ECB" w:rsidP="00A078FF">
      <w:pPr>
        <w:pStyle w:val="ListParagraph"/>
        <w:numPr>
          <w:ilvl w:val="0"/>
          <w:numId w:val="24"/>
        </w:numPr>
        <w:spacing w:after="0" w:line="240" w:lineRule="auto"/>
        <w:jc w:val="both"/>
      </w:pPr>
      <w:r>
        <w:t xml:space="preserve">Is </w:t>
      </w:r>
      <w:r w:rsidR="004622C0" w:rsidRPr="005B5ECB">
        <w:t>either:</w:t>
      </w:r>
    </w:p>
    <w:p w14:paraId="3468CF13" w14:textId="77777777" w:rsidR="004622C0" w:rsidRPr="005B5ECB" w:rsidRDefault="004622C0" w:rsidP="00A078FF">
      <w:pPr>
        <w:pStyle w:val="ListParagraph"/>
        <w:numPr>
          <w:ilvl w:val="1"/>
          <w:numId w:val="25"/>
        </w:numPr>
        <w:spacing w:after="0" w:line="240" w:lineRule="auto"/>
        <w:ind w:left="1440"/>
        <w:jc w:val="both"/>
        <w:rPr>
          <w:b/>
          <w:u w:val="single"/>
        </w:rPr>
      </w:pPr>
      <w:r w:rsidRPr="004622C0">
        <w:t xml:space="preserve">At least one-fourth (1/4) degree Indian blood descendant of a member of an Indian Tribe as defined in § 273.106; </w:t>
      </w:r>
      <w:r w:rsidRPr="005B5ECB">
        <w:rPr>
          <w:b/>
          <w:u w:val="single"/>
        </w:rPr>
        <w:t>or</w:t>
      </w:r>
    </w:p>
    <w:p w14:paraId="33DCD748" w14:textId="77777777" w:rsidR="004622C0" w:rsidRPr="004622C0" w:rsidRDefault="004622C0" w:rsidP="00A078FF">
      <w:pPr>
        <w:pStyle w:val="ListParagraph"/>
        <w:numPr>
          <w:ilvl w:val="1"/>
          <w:numId w:val="25"/>
        </w:numPr>
        <w:spacing w:after="0" w:line="240" w:lineRule="auto"/>
        <w:ind w:left="1440"/>
        <w:jc w:val="both"/>
      </w:pPr>
      <w:r w:rsidRPr="004622C0">
        <w:t>A member of an Indian Tribe as defined in § 273.106.</w:t>
      </w:r>
    </w:p>
    <w:p w14:paraId="3A3BB4A8" w14:textId="77777777" w:rsidR="001D2430" w:rsidRDefault="001D2430" w:rsidP="00541EAA">
      <w:pPr>
        <w:pStyle w:val="ListParagraph"/>
        <w:spacing w:after="0" w:line="240" w:lineRule="auto"/>
        <w:ind w:left="360"/>
        <w:jc w:val="both"/>
        <w:rPr>
          <w:rFonts w:cs="Times New Roman"/>
          <w:color w:val="FF0000"/>
          <w:u w:val="single"/>
        </w:rPr>
      </w:pPr>
    </w:p>
    <w:p w14:paraId="1F8E6028" w14:textId="44E66E2D" w:rsidR="004622C0" w:rsidRDefault="005B5ECB" w:rsidP="00541EAA">
      <w:pPr>
        <w:pStyle w:val="ListParagraph"/>
        <w:spacing w:after="0" w:line="240" w:lineRule="auto"/>
        <w:ind w:left="360"/>
        <w:jc w:val="both"/>
        <w:rPr>
          <w:b/>
        </w:rPr>
      </w:pPr>
      <w:r w:rsidRPr="001D2430">
        <w:rPr>
          <w:rFonts w:cs="Times New Roman"/>
          <w:color w:val="FF0000"/>
          <w:u w:val="single"/>
        </w:rPr>
        <w:t xml:space="preserve">Recommendation </w:t>
      </w:r>
      <w:r w:rsidR="001D2430" w:rsidRPr="001D2430">
        <w:rPr>
          <w:rFonts w:cs="Times New Roman"/>
          <w:color w:val="FF0000"/>
          <w:u w:val="single"/>
        </w:rPr>
        <w:t>XI</w:t>
      </w:r>
      <w:r w:rsidRPr="001D2430">
        <w:rPr>
          <w:rFonts w:cs="Times New Roman"/>
          <w:color w:val="FF0000"/>
          <w:u w:val="single"/>
        </w:rPr>
        <w:t>. (3):</w:t>
      </w:r>
      <w:r>
        <w:rPr>
          <w:rFonts w:cs="Times New Roman"/>
          <w:color w:val="FF0000"/>
        </w:rPr>
        <w:t xml:space="preserve">  Now that clarification has been provided by BIE </w:t>
      </w:r>
      <w:r w:rsidR="00AE6F4D">
        <w:rPr>
          <w:rFonts w:cs="Times New Roman"/>
          <w:color w:val="FF0000"/>
        </w:rPr>
        <w:t xml:space="preserve">with </w:t>
      </w:r>
      <w:r w:rsidR="00DA42E1">
        <w:rPr>
          <w:rFonts w:cs="Times New Roman"/>
          <w:color w:val="FF0000"/>
        </w:rPr>
        <w:t>Tribal</w:t>
      </w:r>
      <w:r w:rsidR="00AE6F4D">
        <w:rPr>
          <w:rFonts w:cs="Times New Roman"/>
          <w:color w:val="FF0000"/>
        </w:rPr>
        <w:t xml:space="preserve"> </w:t>
      </w:r>
      <w:r>
        <w:rPr>
          <w:rFonts w:cs="Times New Roman"/>
          <w:color w:val="FF0000"/>
        </w:rPr>
        <w:t xml:space="preserve">consultation, training should be provided to contracting parties on implementation of the Final Rule. </w:t>
      </w:r>
    </w:p>
    <w:p w14:paraId="340BB12E" w14:textId="77777777" w:rsidR="004622C0" w:rsidRDefault="004622C0" w:rsidP="00541EAA">
      <w:pPr>
        <w:pStyle w:val="ListParagraph"/>
        <w:spacing w:after="0" w:line="240" w:lineRule="auto"/>
        <w:ind w:left="360"/>
        <w:jc w:val="both"/>
        <w:rPr>
          <w:b/>
        </w:rPr>
      </w:pPr>
    </w:p>
    <w:p w14:paraId="3F98F299" w14:textId="77777777" w:rsidR="00541EAA" w:rsidRPr="00172CB9" w:rsidRDefault="00541EAA" w:rsidP="00223E37">
      <w:pPr>
        <w:pStyle w:val="ListParagraph"/>
        <w:numPr>
          <w:ilvl w:val="0"/>
          <w:numId w:val="33"/>
        </w:numPr>
        <w:spacing w:after="0" w:line="240" w:lineRule="auto"/>
        <w:ind w:left="720"/>
        <w:jc w:val="both"/>
        <w:rPr>
          <w:b/>
        </w:rPr>
      </w:pPr>
      <w:r>
        <w:rPr>
          <w:b/>
        </w:rPr>
        <w:t xml:space="preserve">JOM Issue:  </w:t>
      </w:r>
      <w:r w:rsidR="001B4C59">
        <w:rPr>
          <w:b/>
        </w:rPr>
        <w:t xml:space="preserve">Failure to Comply and </w:t>
      </w:r>
      <w:r>
        <w:rPr>
          <w:b/>
        </w:rPr>
        <w:t>Hold Harmless Provisions</w:t>
      </w:r>
    </w:p>
    <w:p w14:paraId="699FBCF5" w14:textId="77777777" w:rsidR="001B4C59" w:rsidRPr="00821771" w:rsidRDefault="001B4C59" w:rsidP="001B4C59">
      <w:pPr>
        <w:pStyle w:val="ListParagraph"/>
        <w:ind w:left="360"/>
        <w:jc w:val="both"/>
      </w:pPr>
      <w:r>
        <w:t xml:space="preserve">The JOM Modernization Act also established reporting requirements for JOM contracting parties and included a </w:t>
      </w:r>
      <w:r w:rsidR="00821771">
        <w:t>‘</w:t>
      </w:r>
      <w:r>
        <w:t>failure to comply</w:t>
      </w:r>
      <w:r w:rsidR="00821771">
        <w:t>’</w:t>
      </w:r>
      <w:r>
        <w:t xml:space="preserve"> provision which states, </w:t>
      </w:r>
      <w:r w:rsidRPr="001B4C59">
        <w:rPr>
          <w:i/>
        </w:rPr>
        <w:t>“A contracting party that fails to submit a report under paragraph (1) shall receive no amounts under this Act for the fiscal year following the academic year for which the report should have been submitted.”</w:t>
      </w:r>
      <w:r w:rsidR="00821771">
        <w:t xml:space="preserve">  However, Congress also made allowance for a 4 year implementation period by also including ‘hold harmless’ provisions which states, </w:t>
      </w:r>
      <w:r w:rsidR="00821771" w:rsidRPr="00821771">
        <w:rPr>
          <w:i/>
        </w:rPr>
        <w:t>“… no existing contractor will receive an amount of funding per eligible Indian student that is less than the amount of funding per eligible Indian student that the existing contractor received for Fiscal Year 2018…”</w:t>
      </w:r>
      <w:r w:rsidR="00821771">
        <w:rPr>
          <w:i/>
        </w:rPr>
        <w:t xml:space="preserve">.  </w:t>
      </w:r>
      <w:r w:rsidR="00821771">
        <w:t xml:space="preserve"> The ‘hold harmless’ provisions sunset 4 years after </w:t>
      </w:r>
      <w:r w:rsidR="00821771" w:rsidRPr="00821771">
        <w:t xml:space="preserve">December 31, 2018, </w:t>
      </w:r>
      <w:r w:rsidR="00821771">
        <w:t xml:space="preserve">or the </w:t>
      </w:r>
      <w:r w:rsidR="00821771" w:rsidRPr="00821771">
        <w:t>date of enactment of the JOM Modernization Act</w:t>
      </w:r>
      <w:r w:rsidR="0021415B">
        <w:t>.  After the ‘hold harmless’ period, or beginning December 31, 2022</w:t>
      </w:r>
      <w:r w:rsidR="00821771" w:rsidRPr="00821771">
        <w:t xml:space="preserve">, </w:t>
      </w:r>
      <w:r w:rsidR="0021415B">
        <w:t>a maximum decrease was established of no more than a 10 percent decrease</w:t>
      </w:r>
      <w:r w:rsidR="00821771" w:rsidRPr="00821771">
        <w:t xml:space="preserve"> in funding per eligible Indian student from the previous year.</w:t>
      </w:r>
      <w:r w:rsidR="0021415B">
        <w:t xml:space="preserve">  </w:t>
      </w:r>
    </w:p>
    <w:p w14:paraId="3020F9FE" w14:textId="77777777" w:rsidR="001D2430" w:rsidRDefault="001D2430" w:rsidP="001B4C59">
      <w:pPr>
        <w:pStyle w:val="ListParagraph"/>
        <w:ind w:left="360"/>
        <w:jc w:val="both"/>
        <w:rPr>
          <w:rFonts w:cs="Times New Roman"/>
          <w:color w:val="FF0000"/>
        </w:rPr>
      </w:pPr>
    </w:p>
    <w:p w14:paraId="7C2349D4" w14:textId="7AB770B2" w:rsidR="00821771" w:rsidRDefault="0021415B" w:rsidP="001B4C59">
      <w:pPr>
        <w:pStyle w:val="ListParagraph"/>
        <w:ind w:left="360"/>
        <w:jc w:val="both"/>
      </w:pPr>
      <w:r w:rsidRPr="001D2430">
        <w:rPr>
          <w:rFonts w:cs="Times New Roman"/>
          <w:color w:val="FF0000"/>
          <w:u w:val="single"/>
        </w:rPr>
        <w:t xml:space="preserve">Recommendation </w:t>
      </w:r>
      <w:r w:rsidR="001D2430" w:rsidRPr="001D2430">
        <w:rPr>
          <w:rFonts w:cs="Times New Roman"/>
          <w:color w:val="FF0000"/>
          <w:u w:val="single"/>
        </w:rPr>
        <w:t>XI</w:t>
      </w:r>
      <w:r w:rsidRPr="001D2430">
        <w:rPr>
          <w:rFonts w:cs="Times New Roman"/>
          <w:color w:val="FF0000"/>
          <w:u w:val="single"/>
        </w:rPr>
        <w:t>. (</w:t>
      </w:r>
      <w:r w:rsidR="00EB7A64" w:rsidRPr="001D2430">
        <w:rPr>
          <w:rFonts w:cs="Times New Roman"/>
          <w:color w:val="FF0000"/>
          <w:u w:val="single"/>
        </w:rPr>
        <w:t>4):</w:t>
      </w:r>
      <w:r w:rsidR="00EB7A64">
        <w:rPr>
          <w:rFonts w:cs="Times New Roman"/>
          <w:color w:val="FF0000"/>
        </w:rPr>
        <w:t xml:space="preserve">  This</w:t>
      </w:r>
      <w:r>
        <w:rPr>
          <w:rFonts w:cs="Times New Roman"/>
          <w:color w:val="FF0000"/>
        </w:rPr>
        <w:t xml:space="preserve"> Workgroup recommends that BIE provide training and technical assistance sessions during the implementation p</w:t>
      </w:r>
      <w:r w:rsidR="00D44C97">
        <w:rPr>
          <w:rFonts w:cs="Times New Roman"/>
          <w:color w:val="FF0000"/>
        </w:rPr>
        <w:t xml:space="preserve">eriod.  Coordination with </w:t>
      </w:r>
      <w:r w:rsidR="00D86EE5">
        <w:rPr>
          <w:rFonts w:cs="Times New Roman"/>
          <w:color w:val="FF0000"/>
        </w:rPr>
        <w:t>Self-Governance</w:t>
      </w:r>
      <w:r w:rsidR="00D44C97">
        <w:rPr>
          <w:rFonts w:cs="Times New Roman"/>
          <w:color w:val="FF0000"/>
        </w:rPr>
        <w:t xml:space="preserve"> Advisory Committee (SGAC), </w:t>
      </w:r>
      <w:r w:rsidR="00D44C97" w:rsidRPr="00D44C97">
        <w:rPr>
          <w:rFonts w:cs="Times New Roman"/>
          <w:color w:val="FF0000"/>
        </w:rPr>
        <w:t>National Johnson-O'Malley Association</w:t>
      </w:r>
      <w:r w:rsidR="00D44C97">
        <w:rPr>
          <w:rFonts w:cs="Times New Roman"/>
          <w:color w:val="FF0000"/>
        </w:rPr>
        <w:t xml:space="preserve"> (NJOA), National Congress of American Indians (NCAI) and other organizations would provide opportunity to reach a large number of </w:t>
      </w:r>
      <w:r w:rsidR="00DA42E1">
        <w:rPr>
          <w:rFonts w:cs="Times New Roman"/>
          <w:color w:val="FF0000"/>
        </w:rPr>
        <w:t>Tribal</w:t>
      </w:r>
      <w:r w:rsidR="00D44C97">
        <w:rPr>
          <w:rFonts w:cs="Times New Roman"/>
          <w:color w:val="FF0000"/>
        </w:rPr>
        <w:t xml:space="preserve"> officials and staff as well as facilitate reduction in travel costs.</w:t>
      </w:r>
    </w:p>
    <w:p w14:paraId="70D451EF" w14:textId="77777777" w:rsidR="006720E7" w:rsidRDefault="00CE6D81" w:rsidP="00A078FF">
      <w:pPr>
        <w:pStyle w:val="Heading1"/>
        <w:numPr>
          <w:ilvl w:val="0"/>
          <w:numId w:val="2"/>
        </w:numPr>
        <w:ind w:left="720"/>
        <w:rPr>
          <w:rFonts w:ascii="Times New Roman" w:hAnsi="Times New Roman" w:cs="Times New Roman"/>
          <w:sz w:val="28"/>
          <w:szCs w:val="28"/>
        </w:rPr>
      </w:pPr>
      <w:bookmarkStart w:id="13" w:name="_Toc50080693"/>
      <w:r>
        <w:rPr>
          <w:rFonts w:ascii="Times New Roman" w:hAnsi="Times New Roman" w:cs="Times New Roman"/>
          <w:sz w:val="28"/>
          <w:szCs w:val="28"/>
        </w:rPr>
        <w:t xml:space="preserve">Scholarships and Adult </w:t>
      </w:r>
      <w:r w:rsidR="006720E7" w:rsidRPr="00F87442">
        <w:rPr>
          <w:rFonts w:ascii="Times New Roman" w:hAnsi="Times New Roman" w:cs="Times New Roman"/>
          <w:sz w:val="28"/>
          <w:szCs w:val="28"/>
        </w:rPr>
        <w:t>Education</w:t>
      </w:r>
      <w:bookmarkEnd w:id="13"/>
    </w:p>
    <w:p w14:paraId="1C582AD9" w14:textId="77777777" w:rsidR="005C76F2" w:rsidRDefault="005C76F2" w:rsidP="00A078FF">
      <w:pPr>
        <w:pStyle w:val="ListParagraph"/>
        <w:numPr>
          <w:ilvl w:val="0"/>
          <w:numId w:val="20"/>
        </w:numPr>
        <w:spacing w:after="0" w:line="240" w:lineRule="auto"/>
        <w:ind w:left="360"/>
        <w:jc w:val="both"/>
        <w:rPr>
          <w:rFonts w:cs="Times New Roman"/>
          <w:b/>
        </w:rPr>
      </w:pPr>
      <w:r>
        <w:rPr>
          <w:rFonts w:cs="Times New Roman"/>
          <w:b/>
        </w:rPr>
        <w:t xml:space="preserve">Background and </w:t>
      </w:r>
      <w:r w:rsidRPr="00BB2209">
        <w:rPr>
          <w:rFonts w:cs="Times New Roman"/>
          <w:b/>
        </w:rPr>
        <w:t>Current Operations</w:t>
      </w:r>
    </w:p>
    <w:p w14:paraId="7D708565" w14:textId="01ABCE68" w:rsidR="004A4862" w:rsidRDefault="004A4862" w:rsidP="00A078FF">
      <w:pPr>
        <w:pStyle w:val="ListParagraph"/>
        <w:numPr>
          <w:ilvl w:val="0"/>
          <w:numId w:val="10"/>
        </w:numPr>
        <w:tabs>
          <w:tab w:val="left" w:pos="360"/>
        </w:tabs>
        <w:spacing w:after="0" w:line="240" w:lineRule="auto"/>
        <w:jc w:val="both"/>
        <w:rPr>
          <w:rFonts w:cs="Times New Roman"/>
        </w:rPr>
      </w:pPr>
      <w:r w:rsidRPr="00C17FEE">
        <w:rPr>
          <w:rFonts w:cs="Times New Roman"/>
          <w:b/>
        </w:rPr>
        <w:t>Scholarships</w:t>
      </w:r>
      <w:r w:rsidR="006479FE" w:rsidRPr="00C17FEE">
        <w:rPr>
          <w:rFonts w:cs="Times New Roman"/>
          <w:b/>
        </w:rPr>
        <w:t xml:space="preserve"> and A</w:t>
      </w:r>
      <w:r w:rsidRPr="00C17FEE">
        <w:rPr>
          <w:rFonts w:cs="Times New Roman"/>
          <w:b/>
        </w:rPr>
        <w:t>dult Education</w:t>
      </w:r>
      <w:r w:rsidR="006479FE" w:rsidRPr="00C17FEE">
        <w:rPr>
          <w:rFonts w:cs="Times New Roman"/>
          <w:b/>
        </w:rPr>
        <w:t xml:space="preserve">:  </w:t>
      </w:r>
      <w:r w:rsidR="00DA588F" w:rsidRPr="00C17FEE">
        <w:rPr>
          <w:rFonts w:cs="Times New Roman"/>
        </w:rPr>
        <w:t xml:space="preserve">BIE funds post-secondary scholarships and adult education programs administered by the </w:t>
      </w:r>
      <w:r w:rsidR="00437651">
        <w:rPr>
          <w:rFonts w:cs="Times New Roman"/>
        </w:rPr>
        <w:t>Tribes</w:t>
      </w:r>
      <w:r w:rsidR="00DA588F" w:rsidRPr="00C17FEE">
        <w:rPr>
          <w:rFonts w:cs="Times New Roman"/>
        </w:rPr>
        <w:t>.</w:t>
      </w:r>
      <w:r w:rsidR="00DA588F">
        <w:rPr>
          <w:rFonts w:cs="Times New Roman"/>
        </w:rPr>
        <w:t xml:space="preserve">  </w:t>
      </w:r>
      <w:r w:rsidR="00DA588F" w:rsidRPr="00C17FEE">
        <w:rPr>
          <w:rFonts w:cs="Times New Roman"/>
        </w:rPr>
        <w:t xml:space="preserve">For the most part, scholarships are distributed at the discretion of </w:t>
      </w:r>
      <w:r w:rsidR="00437651">
        <w:rPr>
          <w:rFonts w:cs="Times New Roman"/>
        </w:rPr>
        <w:t>Tribes</w:t>
      </w:r>
      <w:r w:rsidR="00DA588F" w:rsidRPr="00C17FEE">
        <w:rPr>
          <w:rFonts w:cs="Times New Roman"/>
        </w:rPr>
        <w:t xml:space="preserve"> to their members under criteria established by</w:t>
      </w:r>
      <w:r w:rsidR="00DA588F">
        <w:rPr>
          <w:rFonts w:cs="Times New Roman"/>
        </w:rPr>
        <w:t xml:space="preserve"> </w:t>
      </w:r>
      <w:r w:rsidR="00DA588F" w:rsidRPr="00C17FEE">
        <w:rPr>
          <w:rFonts w:cs="Times New Roman"/>
        </w:rPr>
        <w:t xml:space="preserve">the Tribe to meet </w:t>
      </w:r>
      <w:r w:rsidR="00DA42E1">
        <w:rPr>
          <w:rFonts w:cs="Times New Roman"/>
        </w:rPr>
        <w:t>Tribal</w:t>
      </w:r>
      <w:r w:rsidR="00DA588F" w:rsidRPr="00C17FEE">
        <w:rPr>
          <w:rFonts w:cs="Times New Roman"/>
        </w:rPr>
        <w:t xml:space="preserve"> </w:t>
      </w:r>
      <w:r w:rsidR="00DA588F">
        <w:rPr>
          <w:rFonts w:cs="Times New Roman"/>
        </w:rPr>
        <w:t xml:space="preserve">objectives.  Scholarships and Adult Education are categorized as TPA base funding which allows </w:t>
      </w:r>
      <w:r w:rsidR="00437651">
        <w:rPr>
          <w:rFonts w:cs="Times New Roman"/>
        </w:rPr>
        <w:t>Tribes</w:t>
      </w:r>
      <w:r w:rsidR="00DA588F">
        <w:rPr>
          <w:rFonts w:cs="Times New Roman"/>
        </w:rPr>
        <w:t xml:space="preserve"> the flexibility of </w:t>
      </w:r>
      <w:r w:rsidR="00C17FEE" w:rsidRPr="00C17FEE">
        <w:rPr>
          <w:rFonts w:cs="Times New Roman"/>
        </w:rPr>
        <w:t>establishing their own priorities and reallocating Federal funds among programs in this budget category</w:t>
      </w:r>
      <w:r w:rsidR="00DA588F">
        <w:rPr>
          <w:rFonts w:cs="Times New Roman"/>
        </w:rPr>
        <w:t xml:space="preserve">.  All appropriated funds are distributed based upon historical TPA base amounts.  </w:t>
      </w:r>
      <w:r w:rsidR="001A59A6">
        <w:rPr>
          <w:rFonts w:cs="Times New Roman"/>
        </w:rPr>
        <w:t>Any p</w:t>
      </w:r>
      <w:r w:rsidR="00DA588F">
        <w:rPr>
          <w:rFonts w:cs="Times New Roman"/>
        </w:rPr>
        <w:t xml:space="preserve">rogram increases are prorated based upon </w:t>
      </w:r>
      <w:r w:rsidR="00DA42E1">
        <w:rPr>
          <w:rFonts w:cs="Times New Roman"/>
        </w:rPr>
        <w:t>Tribal</w:t>
      </w:r>
      <w:r w:rsidR="001A59A6">
        <w:rPr>
          <w:rFonts w:cs="Times New Roman"/>
        </w:rPr>
        <w:t xml:space="preserve"> share of historical TPA base amounts.  There are three </w:t>
      </w:r>
      <w:r w:rsidR="00DC7578">
        <w:rPr>
          <w:rFonts w:cs="Times New Roman"/>
        </w:rPr>
        <w:t xml:space="preserve">budget lines in which a Tribe can be funded for Scholarships and Adult Education, 1) individual program line, 2) CTGP and 3) ATG. </w:t>
      </w:r>
    </w:p>
    <w:p w14:paraId="60BA673B" w14:textId="77777777" w:rsidR="008F23A5" w:rsidRDefault="00634E6A" w:rsidP="00634E6A">
      <w:pPr>
        <w:tabs>
          <w:tab w:val="left" w:pos="360"/>
        </w:tabs>
        <w:spacing w:after="0" w:line="240" w:lineRule="auto"/>
        <w:rPr>
          <w:rFonts w:cs="Times New Roman"/>
        </w:rPr>
      </w:pPr>
      <w:r>
        <w:rPr>
          <w:rFonts w:cs="Times New Roman"/>
        </w:rPr>
        <w:t xml:space="preserve">               </w:t>
      </w:r>
      <w:r w:rsidR="00486ECF" w:rsidRPr="00486ECF">
        <w:rPr>
          <w:noProof/>
        </w:rPr>
        <w:drawing>
          <wp:inline distT="0" distB="0" distL="0" distR="0" wp14:anchorId="3A79DE4E" wp14:editId="705232F2">
            <wp:extent cx="5943600" cy="3640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640705"/>
                    </a:xfrm>
                    <a:prstGeom prst="rect">
                      <a:avLst/>
                    </a:prstGeom>
                    <a:noFill/>
                    <a:ln>
                      <a:noFill/>
                    </a:ln>
                  </pic:spPr>
                </pic:pic>
              </a:graphicData>
            </a:graphic>
          </wp:inline>
        </w:drawing>
      </w:r>
    </w:p>
    <w:p w14:paraId="6A171FDE" w14:textId="77777777" w:rsidR="008F23A5" w:rsidRDefault="008F23A5" w:rsidP="008F23A5">
      <w:pPr>
        <w:tabs>
          <w:tab w:val="left" w:pos="360"/>
        </w:tabs>
        <w:spacing w:after="0" w:line="240" w:lineRule="auto"/>
        <w:jc w:val="both"/>
        <w:rPr>
          <w:rFonts w:cs="Times New Roman"/>
        </w:rPr>
      </w:pPr>
    </w:p>
    <w:p w14:paraId="55474896" w14:textId="77777777" w:rsidR="005C76F2" w:rsidRDefault="005C76F2" w:rsidP="00A078FF">
      <w:pPr>
        <w:pStyle w:val="ListParagraph"/>
        <w:numPr>
          <w:ilvl w:val="0"/>
          <w:numId w:val="20"/>
        </w:numPr>
        <w:spacing w:after="0" w:line="240" w:lineRule="auto"/>
        <w:ind w:left="360"/>
        <w:jc w:val="both"/>
        <w:rPr>
          <w:rFonts w:cs="Times New Roman"/>
          <w:b/>
        </w:rPr>
      </w:pPr>
      <w:r w:rsidRPr="00BB2209">
        <w:rPr>
          <w:rFonts w:cs="Times New Roman"/>
          <w:b/>
        </w:rPr>
        <w:t>Issues and Recommendations</w:t>
      </w:r>
    </w:p>
    <w:p w14:paraId="500FAF93" w14:textId="77777777" w:rsidR="00B226CE" w:rsidRDefault="00DE6B37" w:rsidP="000032DC">
      <w:pPr>
        <w:pStyle w:val="ListParagraph"/>
        <w:spacing w:after="0" w:line="240" w:lineRule="auto"/>
        <w:ind w:left="360"/>
        <w:rPr>
          <w:rFonts w:cs="Times New Roman"/>
          <w:color w:val="FF0000"/>
        </w:rPr>
      </w:pPr>
      <w:r w:rsidRPr="000032DC">
        <w:rPr>
          <w:rFonts w:cs="Times New Roman"/>
          <w:color w:val="FF0000"/>
          <w:u w:val="single"/>
        </w:rPr>
        <w:t>Recommendation VIII (1):</w:t>
      </w:r>
      <w:r w:rsidRPr="000032DC">
        <w:rPr>
          <w:rFonts w:cs="Times New Roman"/>
          <w:color w:val="FF0000"/>
        </w:rPr>
        <w:t xml:space="preserve">  Scholarships and Adult Ed: Base funds </w:t>
      </w:r>
    </w:p>
    <w:p w14:paraId="2AB882B4" w14:textId="6F1C391A" w:rsidR="00DE6B37" w:rsidRPr="000032DC" w:rsidRDefault="00DE6B37" w:rsidP="000032DC">
      <w:pPr>
        <w:pStyle w:val="ListParagraph"/>
        <w:spacing w:after="0" w:line="240" w:lineRule="auto"/>
        <w:ind w:left="360"/>
        <w:rPr>
          <w:rFonts w:cs="Times New Roman"/>
          <w:color w:val="FF0000"/>
        </w:rPr>
      </w:pPr>
      <w:r w:rsidRPr="000032DC">
        <w:rPr>
          <w:rFonts w:cs="Times New Roman"/>
          <w:color w:val="FF0000"/>
        </w:rPr>
        <w:t xml:space="preserve">(refer to TPA Allocation </w:t>
      </w:r>
      <w:r w:rsidR="00B226CE">
        <w:rPr>
          <w:rFonts w:cs="Times New Roman"/>
          <w:color w:val="FF0000"/>
        </w:rPr>
        <w:t xml:space="preserve">Issue </w:t>
      </w:r>
      <w:r w:rsidRPr="000032DC">
        <w:rPr>
          <w:rFonts w:cs="Times New Roman"/>
          <w:color w:val="FF0000"/>
        </w:rPr>
        <w:t xml:space="preserve">on page </w:t>
      </w:r>
      <w:r w:rsidR="00E15946">
        <w:rPr>
          <w:rFonts w:cs="Times New Roman"/>
          <w:color w:val="FF0000"/>
        </w:rPr>
        <w:t>8</w:t>
      </w:r>
      <w:r w:rsidRPr="000032DC">
        <w:rPr>
          <w:rFonts w:cs="Times New Roman"/>
          <w:color w:val="FF0000"/>
        </w:rPr>
        <w:t xml:space="preserve">)  </w:t>
      </w:r>
    </w:p>
    <w:p w14:paraId="47BFFBA9" w14:textId="77777777" w:rsidR="00B226CE" w:rsidRDefault="00DE6B37" w:rsidP="000032DC">
      <w:pPr>
        <w:pStyle w:val="ListParagraph"/>
        <w:spacing w:after="0" w:line="240" w:lineRule="auto"/>
        <w:ind w:left="360"/>
        <w:rPr>
          <w:rFonts w:cs="Times New Roman"/>
          <w:color w:val="FF0000"/>
        </w:rPr>
      </w:pPr>
      <w:r w:rsidRPr="000032DC">
        <w:rPr>
          <w:rFonts w:cs="Times New Roman"/>
          <w:color w:val="FF0000"/>
          <w:u w:val="single"/>
        </w:rPr>
        <w:t>Recommendation VIII (2):</w:t>
      </w:r>
      <w:r w:rsidRPr="000032DC">
        <w:rPr>
          <w:rFonts w:cs="Times New Roman"/>
          <w:color w:val="FF0000"/>
        </w:rPr>
        <w:t xml:space="preserve">  </w:t>
      </w:r>
      <w:r w:rsidR="000032DC" w:rsidRPr="000032DC">
        <w:rPr>
          <w:rFonts w:cs="Times New Roman"/>
          <w:color w:val="FF0000"/>
        </w:rPr>
        <w:t>Scholarships and Adult Ed</w:t>
      </w:r>
      <w:r w:rsidRPr="000032DC">
        <w:rPr>
          <w:rFonts w:cs="Times New Roman"/>
          <w:color w:val="FF0000"/>
        </w:rPr>
        <w:t>: Paycost</w:t>
      </w:r>
    </w:p>
    <w:p w14:paraId="037AEF90" w14:textId="2C24144F" w:rsidR="00DE6B37" w:rsidRPr="000032DC" w:rsidRDefault="00DE6B37" w:rsidP="000032DC">
      <w:pPr>
        <w:pStyle w:val="ListParagraph"/>
        <w:spacing w:after="0" w:line="240" w:lineRule="auto"/>
        <w:ind w:left="360"/>
        <w:rPr>
          <w:rFonts w:cs="Times New Roman"/>
          <w:color w:val="FF0000"/>
        </w:rPr>
      </w:pPr>
      <w:r w:rsidRPr="000032DC">
        <w:rPr>
          <w:rFonts w:cs="Times New Roman"/>
          <w:color w:val="FF0000"/>
        </w:rPr>
        <w:t>(refer t</w:t>
      </w:r>
      <w:r w:rsidR="00E15946">
        <w:rPr>
          <w:rFonts w:cs="Times New Roman"/>
          <w:color w:val="FF0000"/>
        </w:rPr>
        <w:t>o TPA Allocation Issue on page 11</w:t>
      </w:r>
      <w:r w:rsidRPr="000032DC">
        <w:rPr>
          <w:rFonts w:cs="Times New Roman"/>
          <w:color w:val="FF0000"/>
        </w:rPr>
        <w:t xml:space="preserve">)  </w:t>
      </w:r>
    </w:p>
    <w:p w14:paraId="1CE71427" w14:textId="77777777" w:rsidR="00B226CE" w:rsidRDefault="00DE6B37" w:rsidP="000032DC">
      <w:pPr>
        <w:pStyle w:val="ListParagraph"/>
        <w:spacing w:after="0" w:line="240" w:lineRule="auto"/>
        <w:ind w:left="360"/>
        <w:rPr>
          <w:rFonts w:cs="Times New Roman"/>
          <w:color w:val="FF0000"/>
        </w:rPr>
      </w:pPr>
      <w:r w:rsidRPr="000032DC">
        <w:rPr>
          <w:rFonts w:cs="Times New Roman"/>
          <w:color w:val="FF0000"/>
          <w:u w:val="single"/>
        </w:rPr>
        <w:t>Recommendation VIII (3):</w:t>
      </w:r>
      <w:r w:rsidRPr="000032DC">
        <w:rPr>
          <w:rFonts w:cs="Times New Roman"/>
          <w:color w:val="FF0000"/>
        </w:rPr>
        <w:t xml:space="preserve">  </w:t>
      </w:r>
      <w:r w:rsidR="000032DC" w:rsidRPr="000032DC">
        <w:rPr>
          <w:rFonts w:cs="Times New Roman"/>
          <w:color w:val="FF0000"/>
        </w:rPr>
        <w:t>Scholarships and Adult Ed</w:t>
      </w:r>
      <w:r w:rsidRPr="000032DC">
        <w:rPr>
          <w:rFonts w:cs="Times New Roman"/>
          <w:color w:val="FF0000"/>
        </w:rPr>
        <w:t xml:space="preserve">: CTGP </w:t>
      </w:r>
    </w:p>
    <w:p w14:paraId="1E451552" w14:textId="7F7A27B0" w:rsidR="00DE6B37" w:rsidRPr="000032DC" w:rsidRDefault="00DE6B37" w:rsidP="000032DC">
      <w:pPr>
        <w:pStyle w:val="ListParagraph"/>
        <w:spacing w:after="0" w:line="240" w:lineRule="auto"/>
        <w:ind w:left="360"/>
        <w:rPr>
          <w:rFonts w:cs="Times New Roman"/>
          <w:color w:val="FF0000"/>
        </w:rPr>
      </w:pPr>
      <w:r w:rsidRPr="000032DC">
        <w:rPr>
          <w:rFonts w:cs="Times New Roman"/>
          <w:color w:val="FF0000"/>
        </w:rPr>
        <w:t>(refer to TPA A</w:t>
      </w:r>
      <w:r w:rsidR="00E15946">
        <w:rPr>
          <w:rFonts w:cs="Times New Roman"/>
          <w:color w:val="FF0000"/>
        </w:rPr>
        <w:t>llocation Issue on page 11</w:t>
      </w:r>
      <w:r w:rsidRPr="000032DC">
        <w:rPr>
          <w:rFonts w:cs="Times New Roman"/>
          <w:color w:val="FF0000"/>
        </w:rPr>
        <w:t xml:space="preserve">)  </w:t>
      </w:r>
    </w:p>
    <w:p w14:paraId="142E0521" w14:textId="77777777" w:rsidR="00B226CE" w:rsidRDefault="00DE6B37" w:rsidP="000032DC">
      <w:pPr>
        <w:pStyle w:val="ListParagraph"/>
        <w:spacing w:after="0" w:line="240" w:lineRule="auto"/>
        <w:ind w:left="360"/>
        <w:rPr>
          <w:rFonts w:cs="Times New Roman"/>
          <w:color w:val="FF0000"/>
        </w:rPr>
      </w:pPr>
      <w:r w:rsidRPr="000032DC">
        <w:rPr>
          <w:rFonts w:cs="Times New Roman"/>
          <w:color w:val="FF0000"/>
          <w:u w:val="single"/>
        </w:rPr>
        <w:lastRenderedPageBreak/>
        <w:t>Recommendation VIII (4):</w:t>
      </w:r>
      <w:r w:rsidRPr="000032DC">
        <w:rPr>
          <w:rFonts w:cs="Times New Roman"/>
          <w:color w:val="FF0000"/>
        </w:rPr>
        <w:t xml:space="preserve">  </w:t>
      </w:r>
      <w:r w:rsidR="000032DC" w:rsidRPr="000032DC">
        <w:rPr>
          <w:rFonts w:cs="Times New Roman"/>
          <w:color w:val="FF0000"/>
        </w:rPr>
        <w:t>Scholarships and Adult Ed</w:t>
      </w:r>
      <w:r w:rsidRPr="000032DC">
        <w:rPr>
          <w:rFonts w:cs="Times New Roman"/>
          <w:color w:val="FF0000"/>
        </w:rPr>
        <w:t xml:space="preserve">: ATG </w:t>
      </w:r>
    </w:p>
    <w:p w14:paraId="5B4FB27E" w14:textId="6339FFD5" w:rsidR="00DE6B37" w:rsidRPr="000032DC" w:rsidRDefault="00DE6B37" w:rsidP="000032DC">
      <w:pPr>
        <w:pStyle w:val="ListParagraph"/>
        <w:spacing w:after="0" w:line="240" w:lineRule="auto"/>
        <w:ind w:left="360"/>
        <w:rPr>
          <w:rFonts w:cs="Times New Roman"/>
          <w:color w:val="FF0000"/>
        </w:rPr>
      </w:pPr>
      <w:r w:rsidRPr="000032DC">
        <w:rPr>
          <w:rFonts w:cs="Times New Roman"/>
          <w:color w:val="FF0000"/>
        </w:rPr>
        <w:t>(refer t</w:t>
      </w:r>
      <w:r w:rsidR="00E15946">
        <w:rPr>
          <w:rFonts w:cs="Times New Roman"/>
          <w:color w:val="FF0000"/>
        </w:rPr>
        <w:t>o TPA Allocation Issue on page 12</w:t>
      </w:r>
      <w:r w:rsidRPr="000032DC">
        <w:rPr>
          <w:rFonts w:cs="Times New Roman"/>
          <w:color w:val="FF0000"/>
        </w:rPr>
        <w:t xml:space="preserve">)  </w:t>
      </w:r>
    </w:p>
    <w:p w14:paraId="226F95CB" w14:textId="77777777" w:rsidR="00B226CE" w:rsidRDefault="00DE6B37" w:rsidP="000032DC">
      <w:pPr>
        <w:pStyle w:val="ListParagraph"/>
        <w:spacing w:after="0" w:line="240" w:lineRule="auto"/>
        <w:ind w:left="360"/>
        <w:rPr>
          <w:rFonts w:cs="Times New Roman"/>
          <w:color w:val="FF0000"/>
        </w:rPr>
      </w:pPr>
      <w:r w:rsidRPr="000032DC">
        <w:rPr>
          <w:rFonts w:cs="Times New Roman"/>
          <w:color w:val="FF0000"/>
          <w:u w:val="single"/>
        </w:rPr>
        <w:t>Recommendation VIII (5):</w:t>
      </w:r>
      <w:r w:rsidRPr="000032DC">
        <w:rPr>
          <w:rFonts w:cs="Times New Roman"/>
          <w:color w:val="FF0000"/>
        </w:rPr>
        <w:t xml:space="preserve">  </w:t>
      </w:r>
      <w:r w:rsidR="000032DC" w:rsidRPr="000032DC">
        <w:rPr>
          <w:rFonts w:cs="Times New Roman"/>
          <w:color w:val="FF0000"/>
        </w:rPr>
        <w:t>Scholarships and Adult Ed</w:t>
      </w:r>
      <w:r w:rsidRPr="000032DC">
        <w:rPr>
          <w:rFonts w:cs="Times New Roman"/>
          <w:color w:val="FF0000"/>
        </w:rPr>
        <w:t xml:space="preserve">: SGDB Upgrade </w:t>
      </w:r>
    </w:p>
    <w:p w14:paraId="1B7F8576" w14:textId="411AF1AD" w:rsidR="00DE6B37" w:rsidRPr="000032DC" w:rsidRDefault="00DE6B37" w:rsidP="000032DC">
      <w:pPr>
        <w:pStyle w:val="ListParagraph"/>
        <w:spacing w:after="0" w:line="240" w:lineRule="auto"/>
        <w:ind w:left="360"/>
        <w:rPr>
          <w:rFonts w:cs="Times New Roman"/>
          <w:color w:val="FF0000"/>
        </w:rPr>
      </w:pPr>
      <w:r w:rsidRPr="000032DC">
        <w:rPr>
          <w:rFonts w:cs="Times New Roman"/>
          <w:color w:val="FF0000"/>
        </w:rPr>
        <w:t xml:space="preserve">(refer to TPA Allocation Issue on </w:t>
      </w:r>
      <w:r w:rsidRPr="00E15946">
        <w:rPr>
          <w:rFonts w:cs="Times New Roman"/>
          <w:color w:val="FF0000"/>
        </w:rPr>
        <w:t>page</w:t>
      </w:r>
      <w:r w:rsidR="00E15946" w:rsidRPr="00E15946">
        <w:rPr>
          <w:rFonts w:cs="Times New Roman"/>
          <w:color w:val="FF0000"/>
        </w:rPr>
        <w:t xml:space="preserve"> 12</w:t>
      </w:r>
      <w:r w:rsidRPr="00E15946">
        <w:rPr>
          <w:rFonts w:cs="Times New Roman"/>
          <w:color w:val="FF0000"/>
        </w:rPr>
        <w:t>)</w:t>
      </w:r>
    </w:p>
    <w:p w14:paraId="062FB2BF" w14:textId="77777777" w:rsidR="008B5A03" w:rsidRPr="00BE2512" w:rsidRDefault="008B5A03" w:rsidP="00C43A1B">
      <w:pPr>
        <w:pStyle w:val="ListParagraph"/>
        <w:spacing w:after="0" w:line="240" w:lineRule="auto"/>
        <w:ind w:left="360"/>
      </w:pPr>
    </w:p>
    <w:p w14:paraId="6EE909AC" w14:textId="77777777" w:rsidR="005C76F2" w:rsidRPr="00BE2512" w:rsidRDefault="00BE2512" w:rsidP="00223E37">
      <w:pPr>
        <w:pStyle w:val="ListParagraph"/>
        <w:numPr>
          <w:ilvl w:val="2"/>
          <w:numId w:val="25"/>
        </w:numPr>
        <w:spacing w:after="0" w:line="240" w:lineRule="auto"/>
        <w:ind w:left="720"/>
      </w:pPr>
      <w:r>
        <w:rPr>
          <w:rFonts w:cs="Times New Roman"/>
          <w:b/>
        </w:rPr>
        <w:t>Scholarship and Adult Education:  Scholarship formula proposal</w:t>
      </w:r>
    </w:p>
    <w:p w14:paraId="7D2505D7" w14:textId="0AA61D6C" w:rsidR="008067C9" w:rsidRDefault="00BE2512" w:rsidP="00BE2512">
      <w:pPr>
        <w:pStyle w:val="ListParagraph"/>
        <w:spacing w:after="0" w:line="240" w:lineRule="auto"/>
        <w:ind w:left="360"/>
        <w:rPr>
          <w:rFonts w:cs="Times New Roman"/>
        </w:rPr>
      </w:pPr>
      <w:r w:rsidRPr="00BE2512">
        <w:rPr>
          <w:rFonts w:cs="Times New Roman"/>
        </w:rPr>
        <w:t xml:space="preserve">The 2012 </w:t>
      </w:r>
      <w:r>
        <w:rPr>
          <w:rFonts w:cs="Times New Roman"/>
        </w:rPr>
        <w:t xml:space="preserve">Formula Matrix </w:t>
      </w:r>
      <w:r w:rsidRPr="00BE2512">
        <w:rPr>
          <w:rFonts w:cs="Times New Roman"/>
        </w:rPr>
        <w:t xml:space="preserve">Report </w:t>
      </w:r>
      <w:r>
        <w:rPr>
          <w:rFonts w:cs="Times New Roman"/>
        </w:rPr>
        <w:t xml:space="preserve">(page 9) proposed a new formula for the allocation of Scholarship funding.  The proposal </w:t>
      </w:r>
      <w:r w:rsidR="00B45236">
        <w:rPr>
          <w:rFonts w:cs="Times New Roman"/>
        </w:rPr>
        <w:t xml:space="preserve">would require </w:t>
      </w:r>
      <w:r w:rsidR="00437651">
        <w:rPr>
          <w:rFonts w:cs="Times New Roman"/>
        </w:rPr>
        <w:t>Tribes</w:t>
      </w:r>
      <w:r w:rsidR="00B45236">
        <w:rPr>
          <w:rFonts w:cs="Times New Roman"/>
        </w:rPr>
        <w:t xml:space="preserve"> to submit the number of student scholarships for the preceding fiscal year.  (The report recommendation was for the number of students that applied for scholarships, not were awarded scholarships.)  The theory was to calculate the national need for scholarships and prorate any Scholarship funding increases based upon individual </w:t>
      </w:r>
      <w:r w:rsidR="00DA42E1">
        <w:rPr>
          <w:rFonts w:cs="Times New Roman"/>
        </w:rPr>
        <w:t>Tribal</w:t>
      </w:r>
      <w:r w:rsidR="00B45236">
        <w:rPr>
          <w:rFonts w:cs="Times New Roman"/>
        </w:rPr>
        <w:t xml:space="preserve"> need.  </w:t>
      </w:r>
      <w:r w:rsidR="008846A0">
        <w:rPr>
          <w:rFonts w:cs="Times New Roman"/>
        </w:rPr>
        <w:t xml:space="preserve">It should be noted that </w:t>
      </w:r>
      <w:r w:rsidR="00DA42E1">
        <w:rPr>
          <w:rFonts w:cs="Times New Roman"/>
        </w:rPr>
        <w:t>one T</w:t>
      </w:r>
      <w:r w:rsidR="008846A0" w:rsidRPr="008846A0">
        <w:rPr>
          <w:rFonts w:cs="Times New Roman"/>
        </w:rPr>
        <w:t xml:space="preserve">ribe’s base funding under contract or compact cannot be reduced in order to increase the base funding of another </w:t>
      </w:r>
      <w:r w:rsidR="00DA42E1">
        <w:rPr>
          <w:rFonts w:cs="Times New Roman"/>
        </w:rPr>
        <w:t>Tribe</w:t>
      </w:r>
      <w:r w:rsidR="008846A0" w:rsidRPr="008846A0">
        <w:rPr>
          <w:rFonts w:cs="Times New Roman"/>
        </w:rPr>
        <w:t xml:space="preserve">.  </w:t>
      </w:r>
    </w:p>
    <w:p w14:paraId="105DFAC6" w14:textId="77777777" w:rsidR="008067C9" w:rsidRDefault="008067C9" w:rsidP="00BE2512">
      <w:pPr>
        <w:pStyle w:val="ListParagraph"/>
        <w:spacing w:after="0" w:line="240" w:lineRule="auto"/>
        <w:ind w:left="360"/>
        <w:rPr>
          <w:rFonts w:cs="Times New Roman"/>
          <w:color w:val="FF0000"/>
          <w:u w:val="single"/>
        </w:rPr>
      </w:pPr>
    </w:p>
    <w:p w14:paraId="006A468A" w14:textId="77777777" w:rsidR="00BE2512" w:rsidRPr="00BE2512" w:rsidRDefault="008067C9" w:rsidP="00BE2512">
      <w:pPr>
        <w:pStyle w:val="ListParagraph"/>
        <w:spacing w:after="0" w:line="240" w:lineRule="auto"/>
        <w:ind w:left="360"/>
      </w:pPr>
      <w:r w:rsidRPr="008067C9">
        <w:rPr>
          <w:rFonts w:cs="Times New Roman"/>
          <w:color w:val="FF0000"/>
          <w:u w:val="single"/>
        </w:rPr>
        <w:t>Recommendation XII. (6):</w:t>
      </w:r>
      <w:r w:rsidRPr="008067C9">
        <w:rPr>
          <w:rFonts w:cs="Times New Roman"/>
          <w:color w:val="FF0000"/>
        </w:rPr>
        <w:t xml:space="preserve">  </w:t>
      </w:r>
      <w:r w:rsidR="001D2430" w:rsidRPr="008067C9">
        <w:rPr>
          <w:rFonts w:cs="Times New Roman"/>
          <w:color w:val="FF0000"/>
        </w:rPr>
        <w:t xml:space="preserve">The position of the current Workgroup </w:t>
      </w:r>
      <w:r w:rsidR="00C43A1B" w:rsidRPr="008067C9">
        <w:rPr>
          <w:rFonts w:cs="Times New Roman"/>
          <w:color w:val="FF0000"/>
        </w:rPr>
        <w:t xml:space="preserve">is that the </w:t>
      </w:r>
      <w:r w:rsidRPr="008067C9">
        <w:rPr>
          <w:rFonts w:cs="Times New Roman"/>
          <w:color w:val="FF0000"/>
        </w:rPr>
        <w:t>scholarship formula proposal</w:t>
      </w:r>
      <w:r w:rsidR="00C43A1B" w:rsidRPr="008067C9">
        <w:rPr>
          <w:rFonts w:cs="Times New Roman"/>
          <w:color w:val="FF0000"/>
        </w:rPr>
        <w:t xml:space="preserve"> from the 2012 Report is not feasible</w:t>
      </w:r>
      <w:r w:rsidR="00C43A1B">
        <w:rPr>
          <w:rFonts w:cs="Times New Roman"/>
        </w:rPr>
        <w:t>.</w:t>
      </w:r>
    </w:p>
    <w:p w14:paraId="0820CFFD" w14:textId="77777777" w:rsidR="00163F3C" w:rsidRDefault="00163F3C" w:rsidP="00A078FF">
      <w:pPr>
        <w:pStyle w:val="Heading1"/>
        <w:numPr>
          <w:ilvl w:val="0"/>
          <w:numId w:val="2"/>
        </w:numPr>
        <w:ind w:left="720"/>
        <w:rPr>
          <w:rFonts w:ascii="Times New Roman" w:hAnsi="Times New Roman" w:cs="Times New Roman"/>
          <w:sz w:val="28"/>
          <w:szCs w:val="28"/>
        </w:rPr>
      </w:pPr>
      <w:bookmarkStart w:id="14" w:name="_Toc50080694"/>
      <w:r>
        <w:rPr>
          <w:rFonts w:ascii="Times New Roman" w:hAnsi="Times New Roman" w:cs="Times New Roman"/>
          <w:sz w:val="28"/>
          <w:szCs w:val="28"/>
        </w:rPr>
        <w:t>Education Program Management</w:t>
      </w:r>
      <w:bookmarkEnd w:id="14"/>
    </w:p>
    <w:p w14:paraId="6DD7C4B2" w14:textId="77777777" w:rsidR="00FA469D" w:rsidRDefault="00FA469D" w:rsidP="00A078FF">
      <w:pPr>
        <w:pStyle w:val="ListParagraph"/>
        <w:numPr>
          <w:ilvl w:val="2"/>
          <w:numId w:val="27"/>
        </w:numPr>
        <w:spacing w:after="0" w:line="240" w:lineRule="auto"/>
        <w:ind w:left="360"/>
        <w:jc w:val="both"/>
        <w:rPr>
          <w:rFonts w:cs="Times New Roman"/>
          <w:b/>
        </w:rPr>
      </w:pPr>
      <w:r w:rsidRPr="00FA469D">
        <w:rPr>
          <w:rFonts w:cs="Times New Roman"/>
          <w:b/>
        </w:rPr>
        <w:t>Background and Current Operations</w:t>
      </w:r>
    </w:p>
    <w:p w14:paraId="09A1D751" w14:textId="7523766F" w:rsidR="004B4685" w:rsidRDefault="004B4685" w:rsidP="00FA469D">
      <w:pPr>
        <w:pStyle w:val="ListParagraph"/>
        <w:spacing w:after="0" w:line="240" w:lineRule="auto"/>
        <w:ind w:left="360"/>
        <w:jc w:val="both"/>
        <w:rPr>
          <w:rFonts w:cs="Times New Roman"/>
        </w:rPr>
      </w:pPr>
      <w:r>
        <w:rPr>
          <w:rFonts w:cs="Times New Roman"/>
        </w:rPr>
        <w:t>Education Program Management is funded as Education Line Officers (</w:t>
      </w:r>
      <w:r w:rsidRPr="004B4685">
        <w:rPr>
          <w:rFonts w:cs="Times New Roman"/>
        </w:rPr>
        <w:t>ELO)</w:t>
      </w:r>
      <w:r>
        <w:rPr>
          <w:rFonts w:cs="Times New Roman"/>
        </w:rPr>
        <w:t xml:space="preserve"> and </w:t>
      </w:r>
      <w:r w:rsidR="00156AFD">
        <w:rPr>
          <w:rFonts w:cs="Times New Roman"/>
        </w:rPr>
        <w:t xml:space="preserve">the </w:t>
      </w:r>
      <w:r w:rsidR="00DA42E1">
        <w:rPr>
          <w:rFonts w:cs="Times New Roman"/>
        </w:rPr>
        <w:t>Tribal</w:t>
      </w:r>
      <w:r w:rsidR="00156AFD">
        <w:rPr>
          <w:rFonts w:cs="Times New Roman"/>
        </w:rPr>
        <w:t xml:space="preserve"> share </w:t>
      </w:r>
      <w:r>
        <w:rPr>
          <w:rFonts w:cs="Times New Roman"/>
        </w:rPr>
        <w:t>is</w:t>
      </w:r>
      <w:r w:rsidR="00156AFD">
        <w:rPr>
          <w:rFonts w:cs="Times New Roman"/>
        </w:rPr>
        <w:t xml:space="preserve"> calculated at </w:t>
      </w:r>
      <w:r>
        <w:rPr>
          <w:rFonts w:cs="Times New Roman"/>
        </w:rPr>
        <w:t xml:space="preserve">2% of </w:t>
      </w:r>
      <w:r w:rsidR="00206BFD">
        <w:rPr>
          <w:rFonts w:cs="Times New Roman"/>
        </w:rPr>
        <w:t xml:space="preserve">the sum of Education programs included in the </w:t>
      </w:r>
      <w:r w:rsidR="00D86EE5">
        <w:rPr>
          <w:rFonts w:cs="Times New Roman"/>
        </w:rPr>
        <w:t>Self-Governance</w:t>
      </w:r>
      <w:r w:rsidR="00206BFD">
        <w:rPr>
          <w:rFonts w:cs="Times New Roman"/>
        </w:rPr>
        <w:t xml:space="preserve"> funding agreement (</w:t>
      </w:r>
      <w:r>
        <w:rPr>
          <w:rFonts w:cs="Times New Roman"/>
        </w:rPr>
        <w:t>JOM, scholarships and adult education</w:t>
      </w:r>
      <w:r w:rsidR="00206BFD">
        <w:rPr>
          <w:rFonts w:cs="Times New Roman"/>
        </w:rPr>
        <w:t>)</w:t>
      </w:r>
      <w:r>
        <w:rPr>
          <w:rFonts w:cs="Times New Roman"/>
        </w:rPr>
        <w:t>.  The formula can be stated as:</w:t>
      </w:r>
    </w:p>
    <w:p w14:paraId="20CDF6D9" w14:textId="77777777" w:rsidR="00FA469D" w:rsidRDefault="004B4685" w:rsidP="004B4685">
      <w:pPr>
        <w:pStyle w:val="ListParagraph"/>
        <w:spacing w:after="0" w:line="240" w:lineRule="auto"/>
        <w:ind w:left="360"/>
        <w:jc w:val="center"/>
        <w:rPr>
          <w:rFonts w:cs="Times New Roman"/>
        </w:rPr>
      </w:pPr>
      <w:r w:rsidRPr="004B4685">
        <w:rPr>
          <w:rFonts w:cs="Times New Roman"/>
        </w:rPr>
        <w:t>(JOM + Scholarships + Adult Education) x 2% = ELO</w:t>
      </w:r>
    </w:p>
    <w:p w14:paraId="1883B40F" w14:textId="4D87642E" w:rsidR="00206BFD" w:rsidRDefault="00206BFD" w:rsidP="00206BFD">
      <w:pPr>
        <w:pStyle w:val="ListParagraph"/>
        <w:spacing w:after="0" w:line="240" w:lineRule="auto"/>
        <w:ind w:left="360"/>
        <w:rPr>
          <w:rFonts w:cs="Times New Roman"/>
        </w:rPr>
      </w:pPr>
      <w:r>
        <w:rPr>
          <w:rFonts w:cs="Times New Roman"/>
        </w:rPr>
        <w:t xml:space="preserve">Once the ELO </w:t>
      </w:r>
      <w:r w:rsidR="00DA42E1">
        <w:rPr>
          <w:rFonts w:cs="Times New Roman"/>
        </w:rPr>
        <w:t>Tribal</w:t>
      </w:r>
      <w:r>
        <w:rPr>
          <w:rFonts w:cs="Times New Roman"/>
        </w:rPr>
        <w:t xml:space="preserve"> share is included in a </w:t>
      </w:r>
      <w:r w:rsidR="00D86EE5">
        <w:rPr>
          <w:rFonts w:cs="Times New Roman"/>
        </w:rPr>
        <w:t>Self-Governance</w:t>
      </w:r>
      <w:r>
        <w:rPr>
          <w:rFonts w:cs="Times New Roman"/>
        </w:rPr>
        <w:t xml:space="preserve"> base budget, that share become subject to adjustment only in accordance with 25 CFR Parts 1000.106 and 1000.109.</w:t>
      </w:r>
    </w:p>
    <w:p w14:paraId="0F9F5308" w14:textId="77777777" w:rsidR="000032DC" w:rsidRPr="00FA469D" w:rsidRDefault="000032DC" w:rsidP="00206BFD">
      <w:pPr>
        <w:pStyle w:val="ListParagraph"/>
        <w:spacing w:after="0" w:line="240" w:lineRule="auto"/>
        <w:ind w:left="360"/>
        <w:rPr>
          <w:rFonts w:cs="Times New Roman"/>
        </w:rPr>
      </w:pPr>
    </w:p>
    <w:p w14:paraId="6E411A7E" w14:textId="77777777" w:rsidR="00FA469D" w:rsidRDefault="00FA469D" w:rsidP="00A078FF">
      <w:pPr>
        <w:pStyle w:val="ListParagraph"/>
        <w:numPr>
          <w:ilvl w:val="2"/>
          <w:numId w:val="27"/>
        </w:numPr>
        <w:spacing w:after="0" w:line="240" w:lineRule="auto"/>
        <w:ind w:left="360"/>
        <w:jc w:val="both"/>
        <w:rPr>
          <w:rFonts w:cs="Times New Roman"/>
          <w:b/>
        </w:rPr>
      </w:pPr>
      <w:r w:rsidRPr="00BB2209">
        <w:rPr>
          <w:rFonts w:cs="Times New Roman"/>
          <w:b/>
        </w:rPr>
        <w:t>Issues and Recommendations</w:t>
      </w:r>
    </w:p>
    <w:p w14:paraId="52A243A4" w14:textId="77777777" w:rsidR="004B4685" w:rsidRPr="00B522A9" w:rsidRDefault="001D2430" w:rsidP="004B4685">
      <w:pPr>
        <w:pStyle w:val="ListParagraph"/>
        <w:spacing w:after="0" w:line="240" w:lineRule="auto"/>
        <w:ind w:left="360"/>
        <w:jc w:val="both"/>
        <w:rPr>
          <w:rFonts w:cs="Times New Roman"/>
          <w:color w:val="FF0000"/>
        </w:rPr>
      </w:pPr>
      <w:r w:rsidRPr="00B522A9">
        <w:rPr>
          <w:rFonts w:cs="Times New Roman"/>
          <w:color w:val="FF0000"/>
        </w:rPr>
        <w:t xml:space="preserve">No issues were identified for Education Program Management. </w:t>
      </w:r>
    </w:p>
    <w:p w14:paraId="3609CBC3" w14:textId="77777777" w:rsidR="006720E7" w:rsidRDefault="00C70960" w:rsidP="00A078FF">
      <w:pPr>
        <w:pStyle w:val="Heading1"/>
        <w:numPr>
          <w:ilvl w:val="0"/>
          <w:numId w:val="2"/>
        </w:numPr>
        <w:ind w:left="720"/>
        <w:rPr>
          <w:rFonts w:ascii="Times New Roman" w:hAnsi="Times New Roman" w:cs="Times New Roman"/>
          <w:sz w:val="28"/>
          <w:szCs w:val="28"/>
        </w:rPr>
      </w:pPr>
      <w:bookmarkStart w:id="15" w:name="_Toc50080695"/>
      <w:r>
        <w:rPr>
          <w:rFonts w:ascii="Times New Roman" w:hAnsi="Times New Roman" w:cs="Times New Roman"/>
          <w:sz w:val="28"/>
          <w:szCs w:val="28"/>
        </w:rPr>
        <w:t>Tribal Transportation</w:t>
      </w:r>
      <w:bookmarkEnd w:id="15"/>
    </w:p>
    <w:p w14:paraId="30DAC1DF" w14:textId="77777777" w:rsidR="00057DA3" w:rsidRDefault="007F5F54" w:rsidP="00A078FF">
      <w:pPr>
        <w:pStyle w:val="ListParagraph"/>
        <w:numPr>
          <w:ilvl w:val="0"/>
          <w:numId w:val="29"/>
        </w:numPr>
        <w:spacing w:after="0" w:line="240" w:lineRule="auto"/>
        <w:ind w:left="360"/>
        <w:jc w:val="both"/>
        <w:rPr>
          <w:rFonts w:cs="Times New Roman"/>
          <w:b/>
        </w:rPr>
      </w:pPr>
      <w:r>
        <w:rPr>
          <w:rFonts w:cs="Times New Roman"/>
          <w:b/>
        </w:rPr>
        <w:t xml:space="preserve">Background and </w:t>
      </w:r>
      <w:r w:rsidR="00057DA3" w:rsidRPr="00BB2209">
        <w:rPr>
          <w:rFonts w:cs="Times New Roman"/>
          <w:b/>
        </w:rPr>
        <w:t>Current Operations</w:t>
      </w:r>
    </w:p>
    <w:p w14:paraId="534C4D2B" w14:textId="77777777" w:rsidR="00F47248" w:rsidRPr="00F47248" w:rsidRDefault="00F47248" w:rsidP="00F47248">
      <w:pPr>
        <w:tabs>
          <w:tab w:val="left" w:pos="360"/>
        </w:tabs>
        <w:spacing w:after="0" w:line="240" w:lineRule="auto"/>
        <w:jc w:val="both"/>
        <w:rPr>
          <w:rFonts w:cs="Times New Roman"/>
        </w:rPr>
      </w:pPr>
      <w:r>
        <w:rPr>
          <w:rFonts w:cs="Times New Roman"/>
        </w:rPr>
        <w:tab/>
      </w:r>
      <w:r w:rsidRPr="00F47248">
        <w:rPr>
          <w:rFonts w:cs="Times New Roman"/>
        </w:rPr>
        <w:t>Current distribution methodologies for the various transportation programs are as follows;</w:t>
      </w:r>
    </w:p>
    <w:p w14:paraId="31395D90" w14:textId="535CAAB1" w:rsidR="00DB4EF4" w:rsidRPr="00BB2209" w:rsidRDefault="00F47248" w:rsidP="00A078FF">
      <w:pPr>
        <w:pStyle w:val="ListParagraph"/>
        <w:numPr>
          <w:ilvl w:val="0"/>
          <w:numId w:val="38"/>
        </w:numPr>
        <w:tabs>
          <w:tab w:val="left" w:pos="360"/>
        </w:tabs>
        <w:spacing w:after="0" w:line="240" w:lineRule="auto"/>
        <w:ind w:left="360" w:firstLine="0"/>
        <w:jc w:val="both"/>
        <w:rPr>
          <w:rFonts w:cs="Times New Roman"/>
        </w:rPr>
      </w:pPr>
      <w:r w:rsidRPr="00F47248">
        <w:rPr>
          <w:rFonts w:cs="Times New Roman"/>
          <w:b/>
        </w:rPr>
        <w:t>Tribal Transportation Program:</w:t>
      </w:r>
      <w:r>
        <w:rPr>
          <w:rFonts w:cs="Times New Roman"/>
        </w:rPr>
        <w:t xml:space="preserve">  </w:t>
      </w:r>
      <w:r w:rsidR="00DB4EF4" w:rsidRPr="00BB2209">
        <w:rPr>
          <w:rFonts w:cs="Times New Roman"/>
        </w:rPr>
        <w:t>BIA and FHWA (through its Office of Federal Lands Highway) jointly</w:t>
      </w:r>
      <w:r w:rsidR="00C266FC" w:rsidRPr="00BB2209">
        <w:rPr>
          <w:rFonts w:cs="Times New Roman"/>
        </w:rPr>
        <w:t xml:space="preserve"> </w:t>
      </w:r>
      <w:r w:rsidR="00DB4EF4" w:rsidRPr="00BB2209">
        <w:rPr>
          <w:rFonts w:cs="Times New Roman"/>
        </w:rPr>
        <w:t xml:space="preserve">administer the TTP, to address transportation needs of </w:t>
      </w:r>
      <w:r w:rsidR="00437651">
        <w:rPr>
          <w:rFonts w:cs="Times New Roman"/>
        </w:rPr>
        <w:t>Tribes</w:t>
      </w:r>
      <w:r w:rsidR="00DB4EF4" w:rsidRPr="00BB2209">
        <w:rPr>
          <w:rFonts w:cs="Times New Roman"/>
        </w:rPr>
        <w:t>. The TTP is</w:t>
      </w:r>
      <w:r w:rsidR="00C266FC" w:rsidRPr="00BB2209">
        <w:rPr>
          <w:rFonts w:cs="Times New Roman"/>
        </w:rPr>
        <w:t xml:space="preserve"> </w:t>
      </w:r>
      <w:r w:rsidR="00DB4EF4" w:rsidRPr="00BB2209">
        <w:rPr>
          <w:rFonts w:cs="Times New Roman"/>
        </w:rPr>
        <w:t>funded through the highway account of the Highway Trust Fund and is</w:t>
      </w:r>
      <w:r w:rsidR="00C266FC" w:rsidRPr="00BB2209">
        <w:rPr>
          <w:rFonts w:cs="Times New Roman"/>
        </w:rPr>
        <w:t xml:space="preserve"> </w:t>
      </w:r>
      <w:r w:rsidR="00DB4EF4" w:rsidRPr="00BB2209">
        <w:rPr>
          <w:rFonts w:cs="Times New Roman"/>
        </w:rPr>
        <w:t xml:space="preserve">designed to address eligible transportation-related activities on </w:t>
      </w:r>
      <w:r w:rsidR="00DA42E1">
        <w:rPr>
          <w:rFonts w:cs="Times New Roman"/>
        </w:rPr>
        <w:t>Tribal</w:t>
      </w:r>
      <w:r w:rsidR="00C266FC" w:rsidRPr="00BB2209">
        <w:rPr>
          <w:rFonts w:cs="Times New Roman"/>
        </w:rPr>
        <w:t xml:space="preserve"> lands.  </w:t>
      </w:r>
      <w:r w:rsidR="00DB4EF4" w:rsidRPr="00BB2209">
        <w:rPr>
          <w:rFonts w:cs="Times New Roman"/>
        </w:rPr>
        <w:t>Program</w:t>
      </w:r>
      <w:r w:rsidR="00C266FC" w:rsidRPr="00BB2209">
        <w:rPr>
          <w:rFonts w:cs="Times New Roman"/>
        </w:rPr>
        <w:t xml:space="preserve"> </w:t>
      </w:r>
      <w:r w:rsidR="00DB4EF4" w:rsidRPr="00BB2209">
        <w:rPr>
          <w:rFonts w:cs="Times New Roman"/>
        </w:rPr>
        <w:t xml:space="preserve">funding is distributed to </w:t>
      </w:r>
      <w:r w:rsidR="00437651">
        <w:rPr>
          <w:rFonts w:cs="Times New Roman"/>
        </w:rPr>
        <w:t>Tribes</w:t>
      </w:r>
      <w:r w:rsidR="00BD5372" w:rsidRPr="00BB2209">
        <w:rPr>
          <w:rFonts w:cs="Times New Roman"/>
        </w:rPr>
        <w:t xml:space="preserve"> by formula </w:t>
      </w:r>
      <w:r w:rsidR="00BF3643" w:rsidRPr="00BB2209">
        <w:rPr>
          <w:rFonts w:cs="Times New Roman"/>
        </w:rPr>
        <w:t xml:space="preserve">(established by statute) </w:t>
      </w:r>
      <w:r w:rsidR="00BD5372" w:rsidRPr="00BB2209">
        <w:rPr>
          <w:rFonts w:cs="Times New Roman"/>
        </w:rPr>
        <w:t>after “set-asides” (</w:t>
      </w:r>
      <w:r w:rsidR="00DB4EF4" w:rsidRPr="00BB2209">
        <w:rPr>
          <w:rFonts w:cs="Times New Roman"/>
        </w:rPr>
        <w:t>funding</w:t>
      </w:r>
      <w:r w:rsidR="00C266FC" w:rsidRPr="00BB2209">
        <w:rPr>
          <w:rFonts w:cs="Times New Roman"/>
        </w:rPr>
        <w:t xml:space="preserve"> </w:t>
      </w:r>
      <w:r w:rsidR="00DB4EF4" w:rsidRPr="00BB2209">
        <w:rPr>
          <w:rFonts w:cs="Times New Roman"/>
        </w:rPr>
        <w:t>amounts that the Secretary of Transportation may or must deduct from</w:t>
      </w:r>
      <w:r w:rsidR="00C266FC" w:rsidRPr="00BB2209">
        <w:rPr>
          <w:rFonts w:cs="Times New Roman"/>
        </w:rPr>
        <w:t xml:space="preserve"> </w:t>
      </w:r>
      <w:r w:rsidR="00DB4EF4" w:rsidRPr="00BB2209">
        <w:rPr>
          <w:rFonts w:cs="Times New Roman"/>
        </w:rPr>
        <w:t>the funding for var</w:t>
      </w:r>
      <w:r w:rsidR="00BD5372" w:rsidRPr="00BB2209">
        <w:rPr>
          <w:rFonts w:cs="Times New Roman"/>
        </w:rPr>
        <w:t xml:space="preserve">ious purposes) </w:t>
      </w:r>
      <w:r w:rsidR="00C266FC" w:rsidRPr="00BB2209">
        <w:rPr>
          <w:rFonts w:cs="Times New Roman"/>
        </w:rPr>
        <w:t xml:space="preserve">are determined.  </w:t>
      </w:r>
      <w:r w:rsidR="002A5D63" w:rsidRPr="00BB2209">
        <w:rPr>
          <w:rFonts w:cs="Times New Roman"/>
        </w:rPr>
        <w:t xml:space="preserve">Many of the </w:t>
      </w:r>
      <w:r w:rsidR="00DA42E1">
        <w:rPr>
          <w:rFonts w:cs="Times New Roman"/>
        </w:rPr>
        <w:t>Tribal</w:t>
      </w:r>
      <w:r w:rsidR="002A5D63" w:rsidRPr="00BB2209">
        <w:rPr>
          <w:rFonts w:cs="Times New Roman"/>
        </w:rPr>
        <w:t xml:space="preserve"> concerns and issues pertaining to allocation of transportation funds have been addressed by statutory language.  </w:t>
      </w:r>
      <w:r w:rsidR="00B5450A" w:rsidRPr="00BB2209">
        <w:rPr>
          <w:rFonts w:cs="Times New Roman"/>
        </w:rPr>
        <w:t xml:space="preserve">Current authorization of the </w:t>
      </w:r>
      <w:r w:rsidR="00BF3643" w:rsidRPr="00BB2209">
        <w:rPr>
          <w:rFonts w:cs="Times New Roman"/>
        </w:rPr>
        <w:t xml:space="preserve">Fixing America’s Surface Transportation (FAST) Act </w:t>
      </w:r>
      <w:r w:rsidR="00B5450A" w:rsidRPr="00BB2209">
        <w:rPr>
          <w:rFonts w:cs="Times New Roman"/>
        </w:rPr>
        <w:t>expires on September 30, 2020.</w:t>
      </w:r>
      <w:r w:rsidR="002A5D63" w:rsidRPr="00BB2209">
        <w:rPr>
          <w:rFonts w:cs="Times New Roman"/>
        </w:rPr>
        <w:t xml:space="preserve">  </w:t>
      </w:r>
      <w:r w:rsidR="00437651">
        <w:rPr>
          <w:rFonts w:cs="Times New Roman"/>
        </w:rPr>
        <w:t>Tribes</w:t>
      </w:r>
      <w:r w:rsidR="00DB4EF4" w:rsidRPr="00BB2209">
        <w:rPr>
          <w:rFonts w:cs="Times New Roman"/>
        </w:rPr>
        <w:t xml:space="preserve"> may select from various federal</w:t>
      </w:r>
      <w:r w:rsidR="00C266FC" w:rsidRPr="00BB2209">
        <w:rPr>
          <w:rFonts w:cs="Times New Roman"/>
        </w:rPr>
        <w:t xml:space="preserve"> </w:t>
      </w:r>
      <w:r w:rsidR="00DB4EF4" w:rsidRPr="00BB2209">
        <w:rPr>
          <w:rFonts w:cs="Times New Roman"/>
        </w:rPr>
        <w:t>contracts and agreements to implement</w:t>
      </w:r>
      <w:r w:rsidR="00107E03" w:rsidRPr="00BB2209">
        <w:rPr>
          <w:rFonts w:cs="Times New Roman"/>
        </w:rPr>
        <w:t xml:space="preserve"> their transportation programs including; </w:t>
      </w:r>
      <w:r w:rsidR="00B5450A" w:rsidRPr="00BB2209">
        <w:rPr>
          <w:rFonts w:cs="Times New Roman"/>
        </w:rPr>
        <w:t xml:space="preserve">  </w:t>
      </w:r>
    </w:p>
    <w:p w14:paraId="00C72938" w14:textId="77777777" w:rsidR="00056501" w:rsidRPr="00BB2209" w:rsidRDefault="00056501" w:rsidP="00A078FF">
      <w:pPr>
        <w:numPr>
          <w:ilvl w:val="0"/>
          <w:numId w:val="9"/>
        </w:numPr>
        <w:tabs>
          <w:tab w:val="num" w:pos="720"/>
        </w:tabs>
        <w:spacing w:after="0" w:line="240" w:lineRule="auto"/>
        <w:contextualSpacing/>
        <w:jc w:val="both"/>
        <w:rPr>
          <w:rFonts w:cs="Times New Roman"/>
        </w:rPr>
      </w:pPr>
      <w:r w:rsidRPr="00BB2209">
        <w:rPr>
          <w:rFonts w:cs="Times New Roman"/>
        </w:rPr>
        <w:t>BIA Direct Service</w:t>
      </w:r>
    </w:p>
    <w:p w14:paraId="7384FCE4" w14:textId="77777777" w:rsidR="00056501" w:rsidRPr="00BB2209" w:rsidRDefault="00056501" w:rsidP="00A078FF">
      <w:pPr>
        <w:numPr>
          <w:ilvl w:val="0"/>
          <w:numId w:val="9"/>
        </w:numPr>
        <w:tabs>
          <w:tab w:val="num" w:pos="720"/>
        </w:tabs>
        <w:spacing w:after="0" w:line="240" w:lineRule="auto"/>
        <w:contextualSpacing/>
        <w:jc w:val="both"/>
        <w:rPr>
          <w:rFonts w:cs="Times New Roman"/>
        </w:rPr>
      </w:pPr>
      <w:r w:rsidRPr="00BB2209">
        <w:rPr>
          <w:rFonts w:cs="Times New Roman"/>
        </w:rPr>
        <w:t>BIA 638 Contract</w:t>
      </w:r>
    </w:p>
    <w:p w14:paraId="4FE6B5D5" w14:textId="77777777" w:rsidR="00056501" w:rsidRPr="00BB2209" w:rsidRDefault="00056501" w:rsidP="00A078FF">
      <w:pPr>
        <w:numPr>
          <w:ilvl w:val="0"/>
          <w:numId w:val="9"/>
        </w:numPr>
        <w:tabs>
          <w:tab w:val="num" w:pos="720"/>
        </w:tabs>
        <w:spacing w:after="0" w:line="240" w:lineRule="auto"/>
        <w:contextualSpacing/>
        <w:jc w:val="both"/>
        <w:rPr>
          <w:rFonts w:cs="Times New Roman"/>
        </w:rPr>
      </w:pPr>
      <w:r w:rsidRPr="00BB2209">
        <w:rPr>
          <w:rFonts w:cs="Times New Roman"/>
        </w:rPr>
        <w:t>Tribal Transportation Program Agreement</w:t>
      </w:r>
    </w:p>
    <w:p w14:paraId="60DA8D42" w14:textId="77777777" w:rsidR="00056501" w:rsidRPr="00BB2209" w:rsidRDefault="00056501" w:rsidP="00A078FF">
      <w:pPr>
        <w:numPr>
          <w:ilvl w:val="1"/>
          <w:numId w:val="9"/>
        </w:numPr>
        <w:tabs>
          <w:tab w:val="num" w:pos="1440"/>
        </w:tabs>
        <w:spacing w:after="0" w:line="240" w:lineRule="auto"/>
        <w:contextualSpacing/>
        <w:jc w:val="both"/>
        <w:rPr>
          <w:rFonts w:cs="Times New Roman"/>
        </w:rPr>
      </w:pPr>
      <w:r w:rsidRPr="00BB2209">
        <w:rPr>
          <w:rFonts w:cs="Times New Roman"/>
        </w:rPr>
        <w:t>BIA TTPA = “G2G Agreement”</w:t>
      </w:r>
    </w:p>
    <w:p w14:paraId="3B6A17DC" w14:textId="77777777" w:rsidR="00056501" w:rsidRPr="00BB2209" w:rsidRDefault="00056501" w:rsidP="00A078FF">
      <w:pPr>
        <w:numPr>
          <w:ilvl w:val="1"/>
          <w:numId w:val="9"/>
        </w:numPr>
        <w:tabs>
          <w:tab w:val="num" w:pos="1440"/>
        </w:tabs>
        <w:spacing w:after="0" w:line="240" w:lineRule="auto"/>
        <w:contextualSpacing/>
        <w:jc w:val="both"/>
        <w:rPr>
          <w:rFonts w:cs="Times New Roman"/>
        </w:rPr>
      </w:pPr>
      <w:r w:rsidRPr="00BB2209">
        <w:rPr>
          <w:rFonts w:cs="Times New Roman"/>
        </w:rPr>
        <w:t>FHWA TTPA = “Program Agreement”</w:t>
      </w:r>
    </w:p>
    <w:p w14:paraId="70222890" w14:textId="1AE7E959" w:rsidR="00056501" w:rsidRPr="00BB2209" w:rsidRDefault="007F0C5D" w:rsidP="00A078FF">
      <w:pPr>
        <w:numPr>
          <w:ilvl w:val="0"/>
          <w:numId w:val="9"/>
        </w:numPr>
        <w:tabs>
          <w:tab w:val="num" w:pos="720"/>
        </w:tabs>
        <w:spacing w:after="0" w:line="240" w:lineRule="auto"/>
        <w:contextualSpacing/>
        <w:jc w:val="both"/>
        <w:rPr>
          <w:rFonts w:cs="Times New Roman"/>
        </w:rPr>
      </w:pPr>
      <w:r>
        <w:rPr>
          <w:rFonts w:cs="Times New Roman"/>
        </w:rPr>
        <w:t>Self-Governance</w:t>
      </w:r>
      <w:r w:rsidR="00056501" w:rsidRPr="00BB2209">
        <w:rPr>
          <w:rFonts w:cs="Times New Roman"/>
        </w:rPr>
        <w:t xml:space="preserve"> Funding Agreement </w:t>
      </w:r>
    </w:p>
    <w:p w14:paraId="697B0DC0" w14:textId="4919830E" w:rsidR="00056501" w:rsidRPr="00BB2209" w:rsidRDefault="00056501" w:rsidP="00A078FF">
      <w:pPr>
        <w:numPr>
          <w:ilvl w:val="1"/>
          <w:numId w:val="9"/>
        </w:numPr>
        <w:tabs>
          <w:tab w:val="num" w:pos="1440"/>
        </w:tabs>
        <w:spacing w:after="0" w:line="240" w:lineRule="auto"/>
        <w:contextualSpacing/>
        <w:jc w:val="both"/>
        <w:rPr>
          <w:rFonts w:cs="Times New Roman"/>
        </w:rPr>
      </w:pPr>
      <w:r w:rsidRPr="00BB2209">
        <w:rPr>
          <w:rFonts w:cs="Times New Roman"/>
        </w:rPr>
        <w:t xml:space="preserve">OSG </w:t>
      </w:r>
      <w:r w:rsidR="007F0C5D">
        <w:rPr>
          <w:rFonts w:cs="Times New Roman"/>
        </w:rPr>
        <w:t>Self-Governance</w:t>
      </w:r>
      <w:r w:rsidRPr="00BB2209">
        <w:rPr>
          <w:rFonts w:cs="Times New Roman"/>
        </w:rPr>
        <w:t xml:space="preserve"> Funding Agreement</w:t>
      </w:r>
    </w:p>
    <w:p w14:paraId="30CB7F41" w14:textId="79FF0C21" w:rsidR="00056501" w:rsidRPr="00BB2209" w:rsidRDefault="00056501" w:rsidP="00A078FF">
      <w:pPr>
        <w:numPr>
          <w:ilvl w:val="1"/>
          <w:numId w:val="9"/>
        </w:numPr>
        <w:tabs>
          <w:tab w:val="num" w:pos="1440"/>
        </w:tabs>
        <w:spacing w:after="0" w:line="240" w:lineRule="auto"/>
        <w:contextualSpacing/>
        <w:jc w:val="both"/>
        <w:rPr>
          <w:rFonts w:cs="Times New Roman"/>
        </w:rPr>
      </w:pPr>
      <w:r w:rsidRPr="00BB2209">
        <w:rPr>
          <w:rFonts w:cs="Times New Roman"/>
        </w:rPr>
        <w:t xml:space="preserve">FHWA </w:t>
      </w:r>
      <w:r w:rsidR="007F0C5D">
        <w:rPr>
          <w:rFonts w:cs="Times New Roman"/>
        </w:rPr>
        <w:t>Self-Governance</w:t>
      </w:r>
      <w:r w:rsidRPr="00BB2209">
        <w:rPr>
          <w:rFonts w:cs="Times New Roman"/>
        </w:rPr>
        <w:t xml:space="preserve"> Funding Agreement </w:t>
      </w:r>
    </w:p>
    <w:p w14:paraId="09DDA7CC" w14:textId="77777777" w:rsidR="00B5450A" w:rsidRPr="00BB2209" w:rsidRDefault="00B5450A" w:rsidP="00DB4EF4">
      <w:pPr>
        <w:spacing w:after="0" w:line="240" w:lineRule="auto"/>
        <w:ind w:left="360"/>
        <w:contextualSpacing/>
        <w:jc w:val="both"/>
        <w:rPr>
          <w:rFonts w:cs="Times New Roman"/>
        </w:rPr>
      </w:pPr>
    </w:p>
    <w:p w14:paraId="177B0604" w14:textId="099827DD" w:rsidR="00B522A9" w:rsidRDefault="00C70960" w:rsidP="00A078FF">
      <w:pPr>
        <w:pStyle w:val="ListParagraph"/>
        <w:numPr>
          <w:ilvl w:val="0"/>
          <w:numId w:val="38"/>
        </w:numPr>
        <w:tabs>
          <w:tab w:val="left" w:pos="360"/>
        </w:tabs>
        <w:spacing w:after="0" w:line="240" w:lineRule="auto"/>
        <w:ind w:left="360" w:firstLine="0"/>
        <w:jc w:val="both"/>
        <w:rPr>
          <w:rFonts w:cs="Times New Roman"/>
        </w:rPr>
      </w:pPr>
      <w:r w:rsidRPr="00BB2209">
        <w:rPr>
          <w:rFonts w:cs="Times New Roman"/>
          <w:b/>
        </w:rPr>
        <w:t>BIA Road Maintenance:</w:t>
      </w:r>
      <w:r w:rsidRPr="00BB2209">
        <w:rPr>
          <w:rFonts w:cs="Times New Roman"/>
        </w:rPr>
        <w:t xml:space="preserve">  Maintenance funds are allocated from Central Office based on the historic percentages for allocation to the Regions.  The allocation at the field level is based on Regional priorities as established by </w:t>
      </w:r>
      <w:r w:rsidR="00437651">
        <w:rPr>
          <w:rFonts w:cs="Times New Roman"/>
        </w:rPr>
        <w:t>Tribes</w:t>
      </w:r>
      <w:r w:rsidRPr="00BB2209">
        <w:rPr>
          <w:rFonts w:cs="Times New Roman"/>
        </w:rPr>
        <w:t xml:space="preserve"> within that particular Region.  The region methodology usually includes miles of roads by surface type and in some cases establishes a base amount first.</w:t>
      </w:r>
      <w:r w:rsidR="00BD5372" w:rsidRPr="00BB2209">
        <w:rPr>
          <w:rFonts w:cs="Times New Roman"/>
        </w:rPr>
        <w:t xml:space="preserve">  </w:t>
      </w:r>
      <w:r w:rsidR="000247A1" w:rsidRPr="00BB2209">
        <w:rPr>
          <w:rFonts w:cs="Times New Roman"/>
        </w:rPr>
        <w:t xml:space="preserve">The BIA – Division of Transportation (DOT) has determined that </w:t>
      </w:r>
      <w:r w:rsidR="00437651">
        <w:rPr>
          <w:rFonts w:cs="Times New Roman"/>
        </w:rPr>
        <w:t>Tribes</w:t>
      </w:r>
      <w:r w:rsidR="000247A1" w:rsidRPr="00BB2209">
        <w:rPr>
          <w:rFonts w:cs="Times New Roman"/>
        </w:rPr>
        <w:t xml:space="preserve"> eligible for BIA Road Maintenance funds are those </w:t>
      </w:r>
      <w:r w:rsidR="00437651">
        <w:rPr>
          <w:rFonts w:cs="Times New Roman"/>
        </w:rPr>
        <w:t>Tribes</w:t>
      </w:r>
      <w:r w:rsidR="000247A1" w:rsidRPr="00BB2209">
        <w:rPr>
          <w:rFonts w:cs="Times New Roman"/>
        </w:rPr>
        <w:t xml:space="preserve"> that have BIA owned roads that are currently included in the BIA Road Inventory Field Distribution System (RIFDS). </w:t>
      </w:r>
      <w:r w:rsidR="00437651">
        <w:rPr>
          <w:rFonts w:cs="Times New Roman"/>
        </w:rPr>
        <w:t>Tribes</w:t>
      </w:r>
      <w:r w:rsidR="000247A1" w:rsidRPr="00BB2209">
        <w:rPr>
          <w:rFonts w:cs="Times New Roman"/>
        </w:rPr>
        <w:t xml:space="preserve"> that receive Tribal Transportation Program funding pursuant to Title 23 are authorized to utilize TTP funds up to 25% </w:t>
      </w:r>
      <w:r w:rsidR="00FE411C" w:rsidRPr="00BB2209">
        <w:rPr>
          <w:rFonts w:cs="Times New Roman"/>
        </w:rPr>
        <w:t xml:space="preserve">(or $500,000, whichever is greater) </w:t>
      </w:r>
      <w:r w:rsidR="000247A1" w:rsidRPr="00BB2209">
        <w:rPr>
          <w:rFonts w:cs="Times New Roman"/>
        </w:rPr>
        <w:t xml:space="preserve">under the FAST Act for the upkeep of these roads. </w:t>
      </w:r>
    </w:p>
    <w:p w14:paraId="65A2972D" w14:textId="77777777" w:rsidR="00C70960" w:rsidRPr="00BB2209" w:rsidRDefault="000247A1" w:rsidP="00B522A9">
      <w:pPr>
        <w:pStyle w:val="ListParagraph"/>
        <w:tabs>
          <w:tab w:val="left" w:pos="360"/>
        </w:tabs>
        <w:spacing w:after="0" w:line="240" w:lineRule="auto"/>
        <w:ind w:left="360"/>
        <w:jc w:val="both"/>
        <w:rPr>
          <w:rFonts w:cs="Times New Roman"/>
        </w:rPr>
      </w:pPr>
      <w:r w:rsidRPr="00BB2209">
        <w:rPr>
          <w:rFonts w:cs="Times New Roman"/>
        </w:rPr>
        <w:t xml:space="preserve"> </w:t>
      </w:r>
    </w:p>
    <w:p w14:paraId="298E7D61" w14:textId="1C6ED844" w:rsidR="00C70960" w:rsidRDefault="00C70960" w:rsidP="00A078FF">
      <w:pPr>
        <w:pStyle w:val="ListParagraph"/>
        <w:numPr>
          <w:ilvl w:val="0"/>
          <w:numId w:val="38"/>
        </w:numPr>
        <w:tabs>
          <w:tab w:val="left" w:pos="360"/>
        </w:tabs>
        <w:spacing w:after="0" w:line="240" w:lineRule="auto"/>
        <w:ind w:left="360" w:firstLine="0"/>
        <w:jc w:val="both"/>
        <w:rPr>
          <w:rFonts w:cs="Times New Roman"/>
        </w:rPr>
      </w:pPr>
      <w:r w:rsidRPr="00BB2209">
        <w:rPr>
          <w:rFonts w:cs="Times New Roman"/>
          <w:b/>
        </w:rPr>
        <w:t>Planning funds:</w:t>
      </w:r>
      <w:r w:rsidRPr="00BB2209">
        <w:rPr>
          <w:rFonts w:cs="Times New Roman"/>
        </w:rPr>
        <w:t xml:space="preserve">  Planning funds come from the Tribal Transportation Program funding formula as found in 23 USC 202(c)</w:t>
      </w:r>
      <w:r w:rsidR="00056C7B" w:rsidRPr="00BB2209">
        <w:rPr>
          <w:rFonts w:cs="Times New Roman"/>
        </w:rPr>
        <w:t xml:space="preserve"> </w:t>
      </w:r>
      <w:r w:rsidRPr="00BB2209">
        <w:rPr>
          <w:rFonts w:cs="Times New Roman"/>
        </w:rPr>
        <w:t xml:space="preserve">(1). Once the </w:t>
      </w:r>
      <w:r w:rsidR="00DA42E1">
        <w:rPr>
          <w:rFonts w:cs="Times New Roman"/>
        </w:rPr>
        <w:t>Tribal</w:t>
      </w:r>
      <w:r w:rsidRPr="00BB2209">
        <w:rPr>
          <w:rFonts w:cs="Times New Roman"/>
        </w:rPr>
        <w:t xml:space="preserve"> shares percentages are determined for each </w:t>
      </w:r>
      <w:r w:rsidR="00DA42E1">
        <w:rPr>
          <w:rFonts w:cs="Times New Roman"/>
        </w:rPr>
        <w:t>Tribe</w:t>
      </w:r>
      <w:r w:rsidRPr="00BB2209">
        <w:rPr>
          <w:rFonts w:cs="Times New Roman"/>
        </w:rPr>
        <w:t xml:space="preserve"> of the available funds, the 2% set-aside referred to in 23 USC 202(b)(3)(A)(i) is calculated from the </w:t>
      </w:r>
      <w:r w:rsidR="00DA42E1">
        <w:rPr>
          <w:rFonts w:cs="Times New Roman"/>
        </w:rPr>
        <w:t>Tribal</w:t>
      </w:r>
      <w:r w:rsidRPr="00BB2209">
        <w:rPr>
          <w:rFonts w:cs="Times New Roman"/>
        </w:rPr>
        <w:t xml:space="preserve"> shares percentages and added to the total </w:t>
      </w:r>
      <w:r w:rsidR="00DA42E1">
        <w:rPr>
          <w:rFonts w:cs="Times New Roman"/>
        </w:rPr>
        <w:t>Tribal</w:t>
      </w:r>
      <w:r w:rsidRPr="00BB2209">
        <w:rPr>
          <w:rFonts w:cs="Times New Roman"/>
        </w:rPr>
        <w:t xml:space="preserve"> shares allocation.  </w:t>
      </w:r>
    </w:p>
    <w:p w14:paraId="5A6CB885" w14:textId="77777777" w:rsidR="00B522A9" w:rsidRPr="00BB2209" w:rsidRDefault="00B522A9" w:rsidP="00B522A9">
      <w:pPr>
        <w:pStyle w:val="ListParagraph"/>
        <w:tabs>
          <w:tab w:val="left" w:pos="360"/>
        </w:tabs>
        <w:spacing w:after="0" w:line="240" w:lineRule="auto"/>
        <w:ind w:left="360"/>
        <w:jc w:val="both"/>
        <w:rPr>
          <w:rFonts w:cs="Times New Roman"/>
        </w:rPr>
      </w:pPr>
    </w:p>
    <w:p w14:paraId="17EFAEB2" w14:textId="6335724A" w:rsidR="00C70960" w:rsidRDefault="00C70960" w:rsidP="00A078FF">
      <w:pPr>
        <w:pStyle w:val="ListParagraph"/>
        <w:numPr>
          <w:ilvl w:val="0"/>
          <w:numId w:val="38"/>
        </w:numPr>
        <w:tabs>
          <w:tab w:val="left" w:pos="360"/>
        </w:tabs>
        <w:spacing w:after="0" w:line="240" w:lineRule="auto"/>
        <w:ind w:left="360" w:firstLine="0"/>
        <w:jc w:val="both"/>
        <w:rPr>
          <w:rFonts w:cs="Times New Roman"/>
        </w:rPr>
      </w:pPr>
      <w:r w:rsidRPr="00BB2209">
        <w:rPr>
          <w:rFonts w:cs="Times New Roman"/>
          <w:b/>
        </w:rPr>
        <w:t>Bridge funds:</w:t>
      </w:r>
      <w:r w:rsidRPr="00BB2209">
        <w:rPr>
          <w:rFonts w:cs="Times New Roman"/>
        </w:rPr>
        <w:t xml:space="preserve">  Bridge funding comes from the amount set-aside in 23 USC 202(c)(1) and 23 USC 202(d).  Funds are provided based on the requirements of 23 CFR 661 (IRR Bridge Program).  Qualifying bridges that require planning, engineering design and construction need to be identified in FHWA’s National Bridge Inventory (23 USC 144) as deficient.  Deficiency is determined based on bi-annual inspections by licensed bridge engineers that have assessed the bridges based on criteria of the National Bridge Inspection Standards (23 CFR 650 Subpart C).  Annually the FHWA-Federal Lands Highways Office reviews bridge proposals for planning/design, rehabilitation or replacement, and sends an award list to the BIA to allocate to the Regions and the Office of </w:t>
      </w:r>
      <w:r w:rsidR="00D86EE5">
        <w:rPr>
          <w:rFonts w:cs="Times New Roman"/>
        </w:rPr>
        <w:t>Self-Governance</w:t>
      </w:r>
      <w:r w:rsidRPr="00BB2209">
        <w:rPr>
          <w:rFonts w:cs="Times New Roman"/>
        </w:rPr>
        <w:t xml:space="preserve"> for inclusion in contracts and agreements.</w:t>
      </w:r>
    </w:p>
    <w:p w14:paraId="610D971D" w14:textId="77777777" w:rsidR="00B522A9" w:rsidRPr="00B522A9" w:rsidRDefault="00B522A9" w:rsidP="00B522A9">
      <w:pPr>
        <w:pStyle w:val="ListParagraph"/>
        <w:rPr>
          <w:rFonts w:cs="Times New Roman"/>
        </w:rPr>
      </w:pPr>
    </w:p>
    <w:p w14:paraId="616B1311" w14:textId="3ADFB988" w:rsidR="00C70960" w:rsidRPr="00BB2209" w:rsidRDefault="00C70960" w:rsidP="00A078FF">
      <w:pPr>
        <w:pStyle w:val="ListParagraph"/>
        <w:numPr>
          <w:ilvl w:val="0"/>
          <w:numId w:val="38"/>
        </w:numPr>
        <w:tabs>
          <w:tab w:val="left" w:pos="360"/>
        </w:tabs>
        <w:spacing w:after="0" w:line="240" w:lineRule="auto"/>
        <w:ind w:left="360" w:firstLine="0"/>
        <w:jc w:val="both"/>
        <w:rPr>
          <w:rFonts w:cs="Times New Roman"/>
        </w:rPr>
      </w:pPr>
      <w:r w:rsidRPr="00BB2209">
        <w:rPr>
          <w:rFonts w:cs="Times New Roman"/>
          <w:b/>
        </w:rPr>
        <w:t>Safety funds:</w:t>
      </w:r>
      <w:r w:rsidRPr="00BB2209">
        <w:rPr>
          <w:rFonts w:cs="Times New Roman"/>
        </w:rPr>
        <w:t xml:space="preserve">  Safety funds are provided based on applications from </w:t>
      </w:r>
      <w:r w:rsidR="00437651">
        <w:rPr>
          <w:rFonts w:cs="Times New Roman"/>
        </w:rPr>
        <w:t>Tribes</w:t>
      </w:r>
      <w:r w:rsidRPr="00BB2209">
        <w:rPr>
          <w:rFonts w:cs="Times New Roman"/>
        </w:rPr>
        <w:t xml:space="preserve"> in response to a Notice of Funding Opportunity published by the Secretary of Transportation annually. USDOT, Federal Lands Highways, reviews each application based on criteria in 23 USC 202(e).  The Secretary of Transportation announces the awards and FHWA will allocate the funds associated with the successful project applications to BIA in the specific amount and BIA will allocate to the Regions and the Office of </w:t>
      </w:r>
      <w:r w:rsidR="00D86EE5">
        <w:rPr>
          <w:rFonts w:cs="Times New Roman"/>
        </w:rPr>
        <w:t>Self-Governance</w:t>
      </w:r>
      <w:r w:rsidRPr="00BB2209">
        <w:rPr>
          <w:rFonts w:cs="Times New Roman"/>
        </w:rPr>
        <w:t xml:space="preserve"> for inclusion in contracts and agreements.</w:t>
      </w:r>
    </w:p>
    <w:p w14:paraId="63C763B7" w14:textId="77777777" w:rsidR="00424422" w:rsidRPr="00BB2209" w:rsidRDefault="00424422" w:rsidP="00424422">
      <w:pPr>
        <w:pStyle w:val="ListParagraph"/>
        <w:tabs>
          <w:tab w:val="left" w:pos="360"/>
        </w:tabs>
        <w:spacing w:after="0" w:line="240" w:lineRule="auto"/>
        <w:ind w:left="360"/>
        <w:jc w:val="both"/>
        <w:rPr>
          <w:rFonts w:cs="Times New Roman"/>
        </w:rPr>
      </w:pPr>
    </w:p>
    <w:p w14:paraId="73495CF0" w14:textId="77777777" w:rsidR="00424422" w:rsidRPr="00BB2209" w:rsidRDefault="00424422" w:rsidP="00A078FF">
      <w:pPr>
        <w:pStyle w:val="ListParagraph"/>
        <w:numPr>
          <w:ilvl w:val="0"/>
          <w:numId w:val="29"/>
        </w:numPr>
        <w:spacing w:after="0" w:line="240" w:lineRule="auto"/>
        <w:ind w:left="360"/>
        <w:jc w:val="both"/>
        <w:rPr>
          <w:rFonts w:cs="Times New Roman"/>
        </w:rPr>
      </w:pPr>
      <w:r w:rsidRPr="00BB2209">
        <w:rPr>
          <w:rFonts w:cs="Times New Roman"/>
          <w:b/>
        </w:rPr>
        <w:t>Tribal Transportation Issues and Recommendations</w:t>
      </w:r>
    </w:p>
    <w:p w14:paraId="607F4DE2" w14:textId="77777777" w:rsidR="00424422" w:rsidRPr="00BB2209" w:rsidRDefault="00424422" w:rsidP="00A078FF">
      <w:pPr>
        <w:pStyle w:val="ListParagraph"/>
        <w:numPr>
          <w:ilvl w:val="0"/>
          <w:numId w:val="22"/>
        </w:numPr>
        <w:spacing w:after="0" w:line="240" w:lineRule="auto"/>
        <w:jc w:val="both"/>
        <w:rPr>
          <w:rFonts w:cs="Times New Roman"/>
          <w:b/>
        </w:rPr>
      </w:pPr>
      <w:r w:rsidRPr="00BB2209">
        <w:rPr>
          <w:rFonts w:cs="Times New Roman"/>
          <w:b/>
        </w:rPr>
        <w:t xml:space="preserve">Tribal Transportation Issue:  </w:t>
      </w:r>
      <w:r w:rsidR="00311762" w:rsidRPr="00BB2209">
        <w:rPr>
          <w:rFonts w:cs="Times New Roman"/>
          <w:b/>
        </w:rPr>
        <w:t>Administrative set-aside</w:t>
      </w:r>
    </w:p>
    <w:p w14:paraId="0EDBCA1F" w14:textId="15FB56DF" w:rsidR="00311762" w:rsidRPr="00BB2209" w:rsidRDefault="00BF3643" w:rsidP="00BF3643">
      <w:pPr>
        <w:spacing w:after="0" w:line="240" w:lineRule="auto"/>
        <w:ind w:left="360"/>
        <w:jc w:val="both"/>
        <w:rPr>
          <w:rFonts w:cs="Times New Roman"/>
        </w:rPr>
      </w:pPr>
      <w:r w:rsidRPr="00BB2209">
        <w:rPr>
          <w:rFonts w:cs="Times New Roman"/>
        </w:rPr>
        <w:t xml:space="preserve">The FAST Act implemented a lower set-aside for Bureau of Indian Affairs and FHWA administration of program management and oversight (now 5 percent instead of 6 percent), and a higher set-aside for </w:t>
      </w:r>
      <w:r w:rsidR="00DA42E1">
        <w:rPr>
          <w:rFonts w:cs="Times New Roman"/>
        </w:rPr>
        <w:t>Tribal</w:t>
      </w:r>
      <w:r w:rsidRPr="00BB2209">
        <w:rPr>
          <w:rFonts w:cs="Times New Roman"/>
        </w:rPr>
        <w:t xml:space="preserve"> bridges (now 3 percent instead of 2 percent).  </w:t>
      </w:r>
      <w:r w:rsidR="00437651">
        <w:rPr>
          <w:rFonts w:cs="Times New Roman"/>
        </w:rPr>
        <w:t>Tribes</w:t>
      </w:r>
      <w:r w:rsidRPr="00BB2209">
        <w:rPr>
          <w:rFonts w:cs="Times New Roman"/>
        </w:rPr>
        <w:t xml:space="preserve"> have expressed concern at the amount of carryover funds available from this set-aside.  There is also concern that the funds do not follow the workload</w:t>
      </w:r>
      <w:r w:rsidR="00E40C74" w:rsidRPr="00BB2209">
        <w:rPr>
          <w:rFonts w:cs="Times New Roman"/>
        </w:rPr>
        <w:t xml:space="preserve"> at the regions or OSG</w:t>
      </w:r>
      <w:r w:rsidRPr="00BB2209">
        <w:rPr>
          <w:rFonts w:cs="Times New Roman"/>
        </w:rPr>
        <w:t>.</w:t>
      </w:r>
      <w:r w:rsidR="00E40C74" w:rsidRPr="00BB2209">
        <w:rPr>
          <w:rFonts w:cs="Times New Roman"/>
        </w:rPr>
        <w:t xml:space="preserve">  Some </w:t>
      </w:r>
      <w:r w:rsidR="00437651">
        <w:rPr>
          <w:rFonts w:cs="Times New Roman"/>
        </w:rPr>
        <w:t>Tribes</w:t>
      </w:r>
      <w:r w:rsidR="00E40C74" w:rsidRPr="00BB2209">
        <w:rPr>
          <w:rFonts w:cs="Times New Roman"/>
        </w:rPr>
        <w:t xml:space="preserve"> reported that permit approvals were taking up to eighteen months.</w:t>
      </w:r>
    </w:p>
    <w:p w14:paraId="20E5B3C5" w14:textId="77777777" w:rsidR="008067C9" w:rsidRDefault="008067C9" w:rsidP="00E40C74">
      <w:pPr>
        <w:pStyle w:val="ListParagraph"/>
        <w:tabs>
          <w:tab w:val="left" w:pos="720"/>
        </w:tabs>
        <w:spacing w:after="0" w:line="240" w:lineRule="auto"/>
        <w:ind w:left="360"/>
        <w:jc w:val="both"/>
        <w:rPr>
          <w:rFonts w:cs="Times New Roman"/>
          <w:color w:val="FF0000"/>
        </w:rPr>
      </w:pPr>
    </w:p>
    <w:p w14:paraId="272E625C" w14:textId="26F9E125" w:rsidR="00E40C74" w:rsidRPr="00BB2209" w:rsidRDefault="00E40C74" w:rsidP="00E40C74">
      <w:pPr>
        <w:pStyle w:val="ListParagraph"/>
        <w:tabs>
          <w:tab w:val="left" w:pos="720"/>
        </w:tabs>
        <w:spacing w:after="0" w:line="240" w:lineRule="auto"/>
        <w:ind w:left="360"/>
        <w:jc w:val="both"/>
        <w:rPr>
          <w:rFonts w:cs="Times New Roman"/>
        </w:rPr>
      </w:pPr>
      <w:r w:rsidRPr="008067C9">
        <w:rPr>
          <w:rFonts w:cs="Times New Roman"/>
          <w:color w:val="FF0000"/>
          <w:u w:val="single"/>
        </w:rPr>
        <w:t>Recommendation X</w:t>
      </w:r>
      <w:r w:rsidR="008067C9" w:rsidRPr="008067C9">
        <w:rPr>
          <w:rFonts w:cs="Times New Roman"/>
          <w:color w:val="FF0000"/>
          <w:u w:val="single"/>
        </w:rPr>
        <w:t>IV</w:t>
      </w:r>
      <w:r w:rsidRPr="008067C9">
        <w:rPr>
          <w:rFonts w:cs="Times New Roman"/>
          <w:color w:val="FF0000"/>
          <w:u w:val="single"/>
        </w:rPr>
        <w:t>. (1a):</w:t>
      </w:r>
      <w:r w:rsidRPr="00BB2209">
        <w:rPr>
          <w:rFonts w:cs="Times New Roman"/>
          <w:color w:val="FF0000"/>
        </w:rPr>
        <w:t xml:space="preserve">  A basis for determining workload (i.e. base amount by region and OSG, number of agreements processed, number of transactions, etc) should be established in consultation with </w:t>
      </w:r>
      <w:r w:rsidR="00437651">
        <w:rPr>
          <w:rFonts w:cs="Times New Roman"/>
          <w:color w:val="FF0000"/>
        </w:rPr>
        <w:t>Tribes</w:t>
      </w:r>
      <w:r w:rsidRPr="00BB2209">
        <w:rPr>
          <w:rFonts w:cs="Times New Roman"/>
          <w:color w:val="FF0000"/>
        </w:rPr>
        <w:t xml:space="preserve"> to provide equitable administrative support services to </w:t>
      </w:r>
      <w:r w:rsidR="00437651">
        <w:rPr>
          <w:rFonts w:cs="Times New Roman"/>
          <w:color w:val="FF0000"/>
        </w:rPr>
        <w:t>Tribes</w:t>
      </w:r>
      <w:r w:rsidRPr="00BB2209">
        <w:rPr>
          <w:rFonts w:cs="Times New Roman"/>
          <w:color w:val="FF0000"/>
        </w:rPr>
        <w:t>.</w:t>
      </w:r>
    </w:p>
    <w:p w14:paraId="39803C70" w14:textId="77777777" w:rsidR="008067C9" w:rsidRDefault="008067C9" w:rsidP="00E40C74">
      <w:pPr>
        <w:pStyle w:val="ListParagraph"/>
        <w:tabs>
          <w:tab w:val="left" w:pos="720"/>
        </w:tabs>
        <w:spacing w:after="0" w:line="240" w:lineRule="auto"/>
        <w:ind w:left="360"/>
        <w:jc w:val="both"/>
        <w:rPr>
          <w:rFonts w:cs="Times New Roman"/>
          <w:color w:val="FF0000"/>
        </w:rPr>
      </w:pPr>
    </w:p>
    <w:p w14:paraId="079B6670" w14:textId="77777777" w:rsidR="00E40C74" w:rsidRPr="00BB2209" w:rsidRDefault="00E40C74" w:rsidP="00E40C74">
      <w:pPr>
        <w:pStyle w:val="ListParagraph"/>
        <w:tabs>
          <w:tab w:val="left" w:pos="720"/>
        </w:tabs>
        <w:spacing w:after="0" w:line="240" w:lineRule="auto"/>
        <w:ind w:left="360"/>
        <w:jc w:val="both"/>
        <w:rPr>
          <w:rFonts w:cs="Times New Roman"/>
        </w:rPr>
      </w:pPr>
      <w:r w:rsidRPr="008067C9">
        <w:rPr>
          <w:rFonts w:cs="Times New Roman"/>
          <w:color w:val="FF0000"/>
          <w:u w:val="single"/>
        </w:rPr>
        <w:t>Recommendation X</w:t>
      </w:r>
      <w:r w:rsidR="008067C9" w:rsidRPr="008067C9">
        <w:rPr>
          <w:rFonts w:cs="Times New Roman"/>
          <w:color w:val="FF0000"/>
          <w:u w:val="single"/>
        </w:rPr>
        <w:t>IV</w:t>
      </w:r>
      <w:r w:rsidRPr="008067C9">
        <w:rPr>
          <w:rFonts w:cs="Times New Roman"/>
          <w:color w:val="FF0000"/>
          <w:u w:val="single"/>
        </w:rPr>
        <w:t>.</w:t>
      </w:r>
      <w:r w:rsidR="002A5D63" w:rsidRPr="008067C9">
        <w:rPr>
          <w:rFonts w:cs="Times New Roman"/>
          <w:color w:val="FF0000"/>
          <w:u w:val="single"/>
        </w:rPr>
        <w:t xml:space="preserve"> </w:t>
      </w:r>
      <w:r w:rsidRPr="008067C9">
        <w:rPr>
          <w:rFonts w:cs="Times New Roman"/>
          <w:color w:val="FF0000"/>
          <w:u w:val="single"/>
        </w:rPr>
        <w:t>(1b):</w:t>
      </w:r>
      <w:r w:rsidRPr="00BB2209">
        <w:rPr>
          <w:rFonts w:cs="Times New Roman"/>
          <w:color w:val="FF0000"/>
        </w:rPr>
        <w:t xml:space="preserve">  BIA Division of Transportation or </w:t>
      </w:r>
      <w:r w:rsidR="002A5D63" w:rsidRPr="00BB2209">
        <w:rPr>
          <w:rFonts w:cs="Times New Roman"/>
          <w:color w:val="FF0000"/>
        </w:rPr>
        <w:t xml:space="preserve">Office of Budget and Performance </w:t>
      </w:r>
      <w:r w:rsidR="002A5D63" w:rsidRPr="00437651">
        <w:rPr>
          <w:rFonts w:cs="Times New Roman"/>
          <w:color w:val="FF0000"/>
        </w:rPr>
        <w:t xml:space="preserve">Management (OBPM) should provide a report on the historical carryover of the administrative set-aside </w:t>
      </w:r>
      <w:r w:rsidRPr="00437651">
        <w:rPr>
          <w:rFonts w:cs="Times New Roman"/>
          <w:color w:val="FF0000"/>
        </w:rPr>
        <w:t>to SGAC.</w:t>
      </w:r>
    </w:p>
    <w:p w14:paraId="6FB590AE" w14:textId="56F54DA0" w:rsidR="00BF3643" w:rsidRDefault="00BF3643" w:rsidP="00BF3643">
      <w:pPr>
        <w:spacing w:after="0" w:line="240" w:lineRule="auto"/>
        <w:ind w:left="360"/>
        <w:jc w:val="both"/>
        <w:rPr>
          <w:rFonts w:cs="Times New Roman"/>
        </w:rPr>
      </w:pPr>
    </w:p>
    <w:p w14:paraId="1BAFDE20" w14:textId="77777777" w:rsidR="00E15946" w:rsidRPr="00BB2209" w:rsidRDefault="00E15946" w:rsidP="00BF3643">
      <w:pPr>
        <w:spacing w:after="0" w:line="240" w:lineRule="auto"/>
        <w:ind w:left="360"/>
        <w:jc w:val="both"/>
        <w:rPr>
          <w:rFonts w:cs="Times New Roman"/>
        </w:rPr>
      </w:pPr>
    </w:p>
    <w:p w14:paraId="237C53AE" w14:textId="77777777" w:rsidR="00311762" w:rsidRPr="00BB2209" w:rsidRDefault="00311762" w:rsidP="00A078FF">
      <w:pPr>
        <w:pStyle w:val="ListParagraph"/>
        <w:numPr>
          <w:ilvl w:val="0"/>
          <w:numId w:val="22"/>
        </w:numPr>
        <w:spacing w:after="0" w:line="240" w:lineRule="auto"/>
        <w:jc w:val="both"/>
        <w:rPr>
          <w:rFonts w:cs="Times New Roman"/>
          <w:b/>
        </w:rPr>
      </w:pPr>
      <w:r w:rsidRPr="00BB2209">
        <w:rPr>
          <w:rFonts w:cs="Times New Roman"/>
          <w:b/>
        </w:rPr>
        <w:lastRenderedPageBreak/>
        <w:t>Tribal Transportation Issue:  Roads Inventory</w:t>
      </w:r>
    </w:p>
    <w:p w14:paraId="73A30669" w14:textId="2DE3217B" w:rsidR="009D37BC" w:rsidRPr="00BB2209" w:rsidRDefault="00FD1572" w:rsidP="009D37BC">
      <w:pPr>
        <w:spacing w:after="0" w:line="240" w:lineRule="auto"/>
        <w:ind w:left="360"/>
        <w:jc w:val="both"/>
        <w:rPr>
          <w:rFonts w:cs="Times New Roman"/>
        </w:rPr>
      </w:pPr>
      <w:r w:rsidRPr="00BB2209">
        <w:rPr>
          <w:rFonts w:cs="Times New Roman"/>
        </w:rPr>
        <w:t xml:space="preserve">The Bureau of Indian Affairs (BIA) uses the National Tribal Transportation Facility Inventory (NTTFI) to document existing and proposed roads on </w:t>
      </w:r>
      <w:r w:rsidR="00DA42E1">
        <w:rPr>
          <w:rFonts w:cs="Times New Roman"/>
        </w:rPr>
        <w:t>Tribal</w:t>
      </w:r>
      <w:r w:rsidRPr="00BB2209">
        <w:rPr>
          <w:rFonts w:cs="Times New Roman"/>
        </w:rPr>
        <w:t xml:space="preserve"> lands that are eligible for </w:t>
      </w:r>
      <w:r w:rsidR="00DA42E1">
        <w:rPr>
          <w:rFonts w:cs="Times New Roman"/>
        </w:rPr>
        <w:t>Tribal</w:t>
      </w:r>
      <w:r w:rsidRPr="00BB2209">
        <w:rPr>
          <w:rFonts w:cs="Times New Roman"/>
        </w:rPr>
        <w:t xml:space="preserve"> Transportation Program (TTP) funding.  </w:t>
      </w:r>
      <w:r w:rsidR="00311762" w:rsidRPr="00BB2209">
        <w:rPr>
          <w:rFonts w:cs="Times New Roman"/>
        </w:rPr>
        <w:t>The 2012 Program Funding Matrix Report (</w:t>
      </w:r>
      <w:r w:rsidR="00311762" w:rsidRPr="00B226CE">
        <w:rPr>
          <w:rFonts w:cs="Times New Roman"/>
        </w:rPr>
        <w:t>Attachment 1, page</w:t>
      </w:r>
      <w:r w:rsidR="00311762" w:rsidRPr="00BB2209">
        <w:rPr>
          <w:rFonts w:cs="Times New Roman"/>
        </w:rPr>
        <w:t xml:space="preserve"> 11) identified a concern from </w:t>
      </w:r>
      <w:r w:rsidR="00437651">
        <w:rPr>
          <w:rFonts w:cs="Times New Roman"/>
        </w:rPr>
        <w:t>Tribes</w:t>
      </w:r>
      <w:r w:rsidR="00311762" w:rsidRPr="00BB2209">
        <w:rPr>
          <w:rFonts w:cs="Times New Roman"/>
        </w:rPr>
        <w:t xml:space="preserve"> regarding the accuracy of the roads inventory, especially in the State of Alaska.</w:t>
      </w:r>
      <w:r w:rsidR="00056C7B" w:rsidRPr="00BB2209">
        <w:rPr>
          <w:rFonts w:cs="Times New Roman"/>
        </w:rPr>
        <w:t xml:space="preserve">  The recommendation of the workgroup was that the issue be further explored to discover areas where the process could be improved.</w:t>
      </w:r>
      <w:r w:rsidRPr="00BB2209">
        <w:rPr>
          <w:rFonts w:cs="Times New Roman"/>
        </w:rPr>
        <w:t xml:space="preserve">  </w:t>
      </w:r>
      <w:r w:rsidR="00384C35" w:rsidRPr="00BB2209">
        <w:rPr>
          <w:rFonts w:cs="Times New Roman"/>
        </w:rPr>
        <w:t>In May 2017, the Government Accountability Office issued a report</w:t>
      </w:r>
      <w:r w:rsidR="00384C35" w:rsidRPr="00BB2209">
        <w:rPr>
          <w:rStyle w:val="FootnoteReference"/>
          <w:rFonts w:cs="Times New Roman"/>
        </w:rPr>
        <w:footnoteReference w:id="11"/>
      </w:r>
      <w:r w:rsidR="00D06604" w:rsidRPr="00BB2209">
        <w:rPr>
          <w:rFonts w:cs="Times New Roman"/>
        </w:rPr>
        <w:t xml:space="preserve"> which delineated three recommendations for ensuring that NTTFI provides quality information to support management and program oversight.  </w:t>
      </w:r>
    </w:p>
    <w:p w14:paraId="5039DFEE" w14:textId="77777777" w:rsidR="009D37BC" w:rsidRPr="00BB2209" w:rsidRDefault="009D37BC" w:rsidP="00A078FF">
      <w:pPr>
        <w:pStyle w:val="ListParagraph"/>
        <w:numPr>
          <w:ilvl w:val="0"/>
          <w:numId w:val="13"/>
        </w:numPr>
        <w:spacing w:after="0" w:line="240" w:lineRule="auto"/>
        <w:ind w:left="1080"/>
        <w:jc w:val="both"/>
        <w:rPr>
          <w:rFonts w:cs="Times New Roman"/>
          <w:i/>
        </w:rPr>
      </w:pPr>
      <w:r w:rsidRPr="00BB2209">
        <w:rPr>
          <w:rFonts w:cs="Times New Roman"/>
          <w:i/>
        </w:rPr>
        <w:t>coordinate with the FHWA and tribal stakeholders and reexamine the need for road-description and condition data currently collected in the NTTFI and eliminate fields that do not serve an identified purpose,</w:t>
      </w:r>
    </w:p>
    <w:p w14:paraId="57509BFB" w14:textId="77777777" w:rsidR="009D37BC" w:rsidRPr="00BB2209" w:rsidRDefault="009D37BC" w:rsidP="00A078FF">
      <w:pPr>
        <w:pStyle w:val="ListParagraph"/>
        <w:numPr>
          <w:ilvl w:val="0"/>
          <w:numId w:val="13"/>
        </w:numPr>
        <w:spacing w:after="0" w:line="240" w:lineRule="auto"/>
        <w:ind w:left="1080"/>
        <w:jc w:val="both"/>
        <w:rPr>
          <w:rFonts w:cs="Times New Roman"/>
          <w:i/>
        </w:rPr>
      </w:pPr>
      <w:r w:rsidRPr="00BB2209">
        <w:rPr>
          <w:rFonts w:cs="Times New Roman"/>
          <w:i/>
        </w:rPr>
        <w:t>for fields determined to have continued relevance for management and program oversight take steps to improve the quality of these data by clarifying guidance in the NTTFI coding guide that tribes use to collect data and by providing additional guidance on steps needed to ensure that data are consistently reported, and</w:t>
      </w:r>
    </w:p>
    <w:p w14:paraId="4A7CC2F3" w14:textId="77777777" w:rsidR="009D37BC" w:rsidRPr="00BB2209" w:rsidRDefault="009D37BC" w:rsidP="00A078FF">
      <w:pPr>
        <w:pStyle w:val="ListParagraph"/>
        <w:numPr>
          <w:ilvl w:val="0"/>
          <w:numId w:val="13"/>
        </w:numPr>
        <w:spacing w:after="0" w:line="240" w:lineRule="auto"/>
        <w:ind w:left="1080"/>
        <w:jc w:val="both"/>
        <w:rPr>
          <w:rFonts w:cs="Times New Roman"/>
          <w:i/>
        </w:rPr>
      </w:pPr>
      <w:r w:rsidRPr="00BB2209">
        <w:rPr>
          <w:rFonts w:cs="Times New Roman"/>
          <w:i/>
        </w:rPr>
        <w:t>establish a process to monitor data to facilitate timely and targeted corrections to missing or erroneous data.</w:t>
      </w:r>
      <w:r w:rsidRPr="00BB2209">
        <w:rPr>
          <w:rStyle w:val="FootnoteReference"/>
          <w:rFonts w:cs="Times New Roman"/>
          <w:i/>
        </w:rPr>
        <w:footnoteReference w:id="12"/>
      </w:r>
    </w:p>
    <w:p w14:paraId="2F4FCB28" w14:textId="77777777" w:rsidR="00384C35" w:rsidRPr="00BB2209" w:rsidRDefault="009D37BC" w:rsidP="00FD1572">
      <w:pPr>
        <w:pStyle w:val="ListParagraph"/>
        <w:spacing w:after="0" w:line="240" w:lineRule="auto"/>
        <w:ind w:left="360"/>
        <w:jc w:val="both"/>
        <w:rPr>
          <w:rFonts w:cs="Times New Roman"/>
        </w:rPr>
      </w:pPr>
      <w:r w:rsidRPr="00BB2209">
        <w:rPr>
          <w:rFonts w:cs="Times New Roman"/>
        </w:rPr>
        <w:t xml:space="preserve">BIA agreed with the recommendations regarding NTTFI and stated, </w:t>
      </w:r>
      <w:r w:rsidRPr="00BB2209">
        <w:rPr>
          <w:rFonts w:cs="Times New Roman"/>
          <w:i/>
        </w:rPr>
        <w:t>“</w:t>
      </w:r>
      <w:r w:rsidR="00D06604" w:rsidRPr="00BB2209">
        <w:rPr>
          <w:rFonts w:cs="Times New Roman"/>
          <w:i/>
        </w:rPr>
        <w:t>that eliminating fields that do not serve an</w:t>
      </w:r>
      <w:r w:rsidRPr="00BB2209">
        <w:rPr>
          <w:rFonts w:cs="Times New Roman"/>
          <w:i/>
        </w:rPr>
        <w:t xml:space="preserve"> </w:t>
      </w:r>
      <w:r w:rsidR="00D06604" w:rsidRPr="00BB2209">
        <w:rPr>
          <w:rFonts w:cs="Times New Roman"/>
          <w:i/>
        </w:rPr>
        <w:t>identified purpose will reduce the large amount of missing and erroneous</w:t>
      </w:r>
      <w:r w:rsidRPr="00BB2209">
        <w:rPr>
          <w:rFonts w:cs="Times New Roman"/>
          <w:i/>
        </w:rPr>
        <w:t xml:space="preserve"> </w:t>
      </w:r>
      <w:r w:rsidR="00D06604" w:rsidRPr="00BB2209">
        <w:rPr>
          <w:rFonts w:cs="Times New Roman"/>
          <w:i/>
        </w:rPr>
        <w:t>data and noted that it will take steps to improve the quality of data by</w:t>
      </w:r>
      <w:r w:rsidRPr="00BB2209">
        <w:rPr>
          <w:rFonts w:cs="Times New Roman"/>
          <w:i/>
        </w:rPr>
        <w:t xml:space="preserve"> </w:t>
      </w:r>
      <w:r w:rsidR="00D06604" w:rsidRPr="00BB2209">
        <w:rPr>
          <w:rFonts w:cs="Times New Roman"/>
          <w:i/>
        </w:rPr>
        <w:t>updating the NTTFI coding guide.</w:t>
      </w:r>
      <w:r w:rsidRPr="00BB2209">
        <w:rPr>
          <w:rFonts w:cs="Times New Roman"/>
          <w:i/>
        </w:rPr>
        <w:t>”</w:t>
      </w:r>
      <w:r w:rsidRPr="00BB2209">
        <w:rPr>
          <w:rStyle w:val="FootnoteReference"/>
          <w:rFonts w:cs="Times New Roman"/>
          <w:i/>
        </w:rPr>
        <w:footnoteReference w:id="13"/>
      </w:r>
      <w:r w:rsidRPr="00BB2209">
        <w:rPr>
          <w:rFonts w:cs="Times New Roman"/>
        </w:rPr>
        <w:t xml:space="preserve">  </w:t>
      </w:r>
    </w:p>
    <w:p w14:paraId="23318012" w14:textId="77777777" w:rsidR="008067C9" w:rsidRDefault="008067C9" w:rsidP="008750EE">
      <w:pPr>
        <w:pStyle w:val="ListParagraph"/>
        <w:tabs>
          <w:tab w:val="left" w:pos="720"/>
        </w:tabs>
        <w:spacing w:after="0" w:line="240" w:lineRule="auto"/>
        <w:ind w:left="360"/>
        <w:jc w:val="both"/>
        <w:rPr>
          <w:rFonts w:cs="Times New Roman"/>
          <w:color w:val="FF0000"/>
        </w:rPr>
      </w:pPr>
    </w:p>
    <w:p w14:paraId="3D0AF168" w14:textId="77777777" w:rsidR="00311762" w:rsidRPr="00BB2209" w:rsidRDefault="008750EE" w:rsidP="008750EE">
      <w:pPr>
        <w:pStyle w:val="ListParagraph"/>
        <w:tabs>
          <w:tab w:val="left" w:pos="720"/>
        </w:tabs>
        <w:spacing w:after="0" w:line="240" w:lineRule="auto"/>
        <w:ind w:left="360"/>
        <w:jc w:val="both"/>
        <w:rPr>
          <w:rFonts w:cs="Times New Roman"/>
        </w:rPr>
      </w:pPr>
      <w:r w:rsidRPr="008067C9">
        <w:rPr>
          <w:rFonts w:cs="Times New Roman"/>
          <w:color w:val="FF0000"/>
          <w:u w:val="single"/>
        </w:rPr>
        <w:t>Recommendation X</w:t>
      </w:r>
      <w:r w:rsidR="008067C9" w:rsidRPr="008067C9">
        <w:rPr>
          <w:rFonts w:cs="Times New Roman"/>
          <w:color w:val="FF0000"/>
          <w:u w:val="single"/>
        </w:rPr>
        <w:t>IV</w:t>
      </w:r>
      <w:r w:rsidRPr="008067C9">
        <w:rPr>
          <w:rFonts w:cs="Times New Roman"/>
          <w:color w:val="FF0000"/>
          <w:u w:val="single"/>
        </w:rPr>
        <w:t>. (2):</w:t>
      </w:r>
      <w:r w:rsidRPr="00BB2209">
        <w:rPr>
          <w:rFonts w:cs="Times New Roman"/>
          <w:color w:val="FF0000"/>
        </w:rPr>
        <w:t xml:space="preserve">  BIA Division of Transportation should provide a status on the implementation of the GAO </w:t>
      </w:r>
      <w:r w:rsidRPr="00C40E5C">
        <w:rPr>
          <w:rFonts w:cs="Times New Roman"/>
          <w:color w:val="FF0000"/>
        </w:rPr>
        <w:t>recommendations to SGAC.</w:t>
      </w:r>
    </w:p>
    <w:p w14:paraId="67DBE577" w14:textId="77777777" w:rsidR="00311762" w:rsidRPr="00BB2209" w:rsidRDefault="00311762" w:rsidP="00056C7B">
      <w:pPr>
        <w:pStyle w:val="ListParagraph"/>
        <w:spacing w:after="0" w:line="240" w:lineRule="auto"/>
        <w:jc w:val="both"/>
        <w:rPr>
          <w:rFonts w:cs="Times New Roman"/>
          <w:b/>
        </w:rPr>
      </w:pPr>
    </w:p>
    <w:p w14:paraId="79FEF964" w14:textId="77777777" w:rsidR="00311762" w:rsidRPr="00BB2209" w:rsidRDefault="00311762" w:rsidP="00A078FF">
      <w:pPr>
        <w:pStyle w:val="ListParagraph"/>
        <w:numPr>
          <w:ilvl w:val="0"/>
          <w:numId w:val="22"/>
        </w:numPr>
        <w:spacing w:after="0" w:line="240" w:lineRule="auto"/>
        <w:jc w:val="both"/>
        <w:rPr>
          <w:rFonts w:cs="Times New Roman"/>
        </w:rPr>
      </w:pPr>
      <w:r w:rsidRPr="00BB2209">
        <w:rPr>
          <w:rFonts w:cs="Times New Roman"/>
          <w:b/>
        </w:rPr>
        <w:t>Tribal Transportation Issue:  Tribal Choice of Funding Mechanism</w:t>
      </w:r>
    </w:p>
    <w:p w14:paraId="45B27880" w14:textId="4599F1A4" w:rsidR="00215A3D" w:rsidRPr="00BB2209" w:rsidRDefault="00215A3D" w:rsidP="00056C7B">
      <w:pPr>
        <w:pStyle w:val="ListParagraph"/>
        <w:spacing w:after="0" w:line="240" w:lineRule="auto"/>
        <w:ind w:left="360"/>
        <w:jc w:val="both"/>
        <w:rPr>
          <w:rFonts w:cs="Times New Roman"/>
        </w:rPr>
      </w:pPr>
      <w:r w:rsidRPr="00BB2209">
        <w:rPr>
          <w:rFonts w:cs="Times New Roman"/>
        </w:rPr>
        <w:t>The 2012 Program Funding Matrix Report (</w:t>
      </w:r>
      <w:r w:rsidRPr="00B226CE">
        <w:rPr>
          <w:rFonts w:cs="Times New Roman"/>
        </w:rPr>
        <w:t>Attachment 1, page</w:t>
      </w:r>
      <w:r w:rsidRPr="00BB2209">
        <w:rPr>
          <w:rFonts w:cs="Times New Roman"/>
        </w:rPr>
        <w:t xml:space="preserve"> 11) also identified that there was no deadline for </w:t>
      </w:r>
      <w:r w:rsidR="00437651">
        <w:rPr>
          <w:rFonts w:cs="Times New Roman"/>
        </w:rPr>
        <w:t>Tribes</w:t>
      </w:r>
      <w:r w:rsidRPr="00BB2209">
        <w:rPr>
          <w:rFonts w:cs="Times New Roman"/>
        </w:rPr>
        <w:t xml:space="preserve"> to inform the respective offices of their selection from various federal contracts and agreements to implement their transportation programs.  This caused delays in the process for distributing funding to other </w:t>
      </w:r>
      <w:r w:rsidR="00437651">
        <w:rPr>
          <w:rFonts w:cs="Times New Roman"/>
        </w:rPr>
        <w:t>Tribes</w:t>
      </w:r>
      <w:r w:rsidRPr="00BB2209">
        <w:rPr>
          <w:rFonts w:cs="Times New Roman"/>
        </w:rPr>
        <w:t xml:space="preserve">.  </w:t>
      </w:r>
      <w:r w:rsidR="00056C7B" w:rsidRPr="00BB2209">
        <w:rPr>
          <w:rFonts w:cs="Times New Roman"/>
        </w:rPr>
        <w:t>The 2012 recommendation was that BIA should adopt a policy to establish a June 1</w:t>
      </w:r>
      <w:r w:rsidR="00056C7B" w:rsidRPr="00BB2209">
        <w:rPr>
          <w:rFonts w:cs="Times New Roman"/>
          <w:vertAlign w:val="superscript"/>
        </w:rPr>
        <w:t>st</w:t>
      </w:r>
      <w:r w:rsidR="00056C7B" w:rsidRPr="00BB2209">
        <w:rPr>
          <w:rFonts w:cs="Times New Roman"/>
        </w:rPr>
        <w:t xml:space="preserve"> deadline for </w:t>
      </w:r>
      <w:r w:rsidR="00437651">
        <w:rPr>
          <w:rFonts w:cs="Times New Roman"/>
        </w:rPr>
        <w:t>Tribes</w:t>
      </w:r>
      <w:r w:rsidR="00056C7B" w:rsidRPr="00BB2209">
        <w:rPr>
          <w:rFonts w:cs="Times New Roman"/>
        </w:rPr>
        <w:t xml:space="preserve"> to inform the respective offices which funding mechanism the Tribe has selected for the upcoming fiscal year.  </w:t>
      </w:r>
      <w:r w:rsidRPr="00BB2209">
        <w:rPr>
          <w:rFonts w:cs="Times New Roman"/>
        </w:rPr>
        <w:t>Although this process has stabilized over the past few years</w:t>
      </w:r>
      <w:r w:rsidR="00056C7B" w:rsidRPr="00BB2209">
        <w:rPr>
          <w:rFonts w:cs="Times New Roman"/>
        </w:rPr>
        <w:t xml:space="preserve"> a deadline has not been established.</w:t>
      </w:r>
    </w:p>
    <w:p w14:paraId="6AC5940C" w14:textId="77777777" w:rsidR="008067C9" w:rsidRDefault="008067C9" w:rsidP="00FA6721">
      <w:pPr>
        <w:pStyle w:val="ListParagraph"/>
        <w:tabs>
          <w:tab w:val="left" w:pos="720"/>
        </w:tabs>
        <w:spacing w:after="0" w:line="240" w:lineRule="auto"/>
        <w:ind w:left="360"/>
        <w:jc w:val="both"/>
        <w:rPr>
          <w:rFonts w:cs="Times New Roman"/>
          <w:color w:val="FF0000"/>
        </w:rPr>
      </w:pPr>
    </w:p>
    <w:p w14:paraId="38CD907D" w14:textId="0ECB79B8" w:rsidR="004E5E85" w:rsidRPr="001125B4" w:rsidRDefault="008750EE" w:rsidP="00FA6721">
      <w:pPr>
        <w:pStyle w:val="ListParagraph"/>
        <w:tabs>
          <w:tab w:val="left" w:pos="720"/>
        </w:tabs>
        <w:spacing w:after="0" w:line="240" w:lineRule="auto"/>
        <w:ind w:left="360"/>
        <w:jc w:val="both"/>
        <w:rPr>
          <w:rFonts w:cs="Times New Roman"/>
          <w:b/>
          <w:sz w:val="24"/>
          <w:szCs w:val="24"/>
        </w:rPr>
      </w:pPr>
      <w:r w:rsidRPr="008067C9">
        <w:rPr>
          <w:rFonts w:cs="Times New Roman"/>
          <w:color w:val="FF0000"/>
          <w:u w:val="single"/>
        </w:rPr>
        <w:t>Recommendation X</w:t>
      </w:r>
      <w:r w:rsidR="008067C9" w:rsidRPr="008067C9">
        <w:rPr>
          <w:rFonts w:cs="Times New Roman"/>
          <w:color w:val="FF0000"/>
          <w:u w:val="single"/>
        </w:rPr>
        <w:t>IV</w:t>
      </w:r>
      <w:r w:rsidRPr="008067C9">
        <w:rPr>
          <w:rFonts w:cs="Times New Roman"/>
          <w:color w:val="FF0000"/>
          <w:u w:val="single"/>
        </w:rPr>
        <w:t>. (3):</w:t>
      </w:r>
      <w:r w:rsidRPr="00BB2209">
        <w:rPr>
          <w:rFonts w:cs="Times New Roman"/>
          <w:color w:val="FF0000"/>
        </w:rPr>
        <w:t xml:space="preserve">  BIA Division of Transportation should adopt a policy that establishes a deadline for </w:t>
      </w:r>
      <w:r w:rsidR="00437651">
        <w:rPr>
          <w:rFonts w:cs="Times New Roman"/>
          <w:color w:val="FF0000"/>
        </w:rPr>
        <w:t>Tribes</w:t>
      </w:r>
      <w:r w:rsidRPr="00BB2209">
        <w:rPr>
          <w:rFonts w:cs="Times New Roman"/>
          <w:color w:val="FF0000"/>
        </w:rPr>
        <w:t xml:space="preserve"> to make notification of which selection of funding mechanisms the Tribe has selected to implement their transportation programs.  A deadline of June 1</w:t>
      </w:r>
      <w:r w:rsidRPr="00BB2209">
        <w:rPr>
          <w:rFonts w:cs="Times New Roman"/>
          <w:color w:val="FF0000"/>
          <w:vertAlign w:val="superscript"/>
        </w:rPr>
        <w:t>st</w:t>
      </w:r>
      <w:r w:rsidRPr="00BB2209">
        <w:rPr>
          <w:rFonts w:cs="Times New Roman"/>
          <w:color w:val="FF0000"/>
        </w:rPr>
        <w:t xml:space="preserve"> was suggested in the 2012 Report.</w:t>
      </w:r>
      <w:r w:rsidR="00FA6721" w:rsidRPr="001125B4">
        <w:rPr>
          <w:rFonts w:cs="Times New Roman"/>
          <w:b/>
          <w:sz w:val="24"/>
          <w:szCs w:val="24"/>
        </w:rPr>
        <w:t xml:space="preserve"> </w:t>
      </w:r>
    </w:p>
    <w:p w14:paraId="412CD644" w14:textId="77777777" w:rsidR="003109AF" w:rsidRDefault="003109AF" w:rsidP="0058284C">
      <w:pPr>
        <w:spacing w:after="0" w:line="240" w:lineRule="auto"/>
        <w:jc w:val="both"/>
        <w:rPr>
          <w:rFonts w:cs="Times New Roman"/>
          <w:sz w:val="24"/>
          <w:szCs w:val="24"/>
        </w:rPr>
      </w:pPr>
    </w:p>
    <w:p w14:paraId="7024B3C9" w14:textId="77777777" w:rsidR="00CF78D7" w:rsidRDefault="00CF78D7" w:rsidP="0058284C">
      <w:pPr>
        <w:spacing w:after="0" w:line="240" w:lineRule="auto"/>
        <w:jc w:val="both"/>
        <w:rPr>
          <w:rFonts w:cs="Times New Roman"/>
          <w:sz w:val="24"/>
          <w:szCs w:val="24"/>
        </w:rPr>
      </w:pPr>
    </w:p>
    <w:sectPr w:rsidR="00CF78D7" w:rsidSect="00F174C2">
      <w:footerReference w:type="default" r:id="rId2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003055" w16cid:durableId="23033B84"/>
  <w16cid:commentId w16cid:paraId="2E4B3566" w16cid:durableId="23033AFD"/>
  <w16cid:commentId w16cid:paraId="164C6219" w16cid:durableId="23033B15"/>
  <w16cid:commentId w16cid:paraId="0B5C1CF8" w16cid:durableId="23033E01"/>
  <w16cid:commentId w16cid:paraId="67D01F4C" w16cid:durableId="23033E79"/>
  <w16cid:commentId w16cid:paraId="1C672D43" w16cid:durableId="230341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1EFEB" w14:textId="77777777" w:rsidR="00DA42E1" w:rsidRDefault="00DA42E1" w:rsidP="0058284C">
      <w:pPr>
        <w:spacing w:after="0" w:line="240" w:lineRule="auto"/>
      </w:pPr>
      <w:r>
        <w:separator/>
      </w:r>
    </w:p>
  </w:endnote>
  <w:endnote w:type="continuationSeparator" w:id="0">
    <w:p w14:paraId="0CAE0CF5" w14:textId="77777777" w:rsidR="00DA42E1" w:rsidRDefault="00DA42E1" w:rsidP="00582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5452A" w14:textId="65B002C8" w:rsidR="00DA42E1" w:rsidRDefault="00DA42E1">
    <w:pPr>
      <w:pStyle w:val="Footer"/>
      <w:jc w:val="right"/>
    </w:pPr>
  </w:p>
  <w:p w14:paraId="687B393E" w14:textId="77777777" w:rsidR="00DA42E1" w:rsidRPr="00A20901" w:rsidRDefault="00DA42E1">
    <w:pPr>
      <w:pStyle w:val="Footer"/>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072408"/>
      <w:docPartObj>
        <w:docPartGallery w:val="Page Numbers (Bottom of Page)"/>
        <w:docPartUnique/>
      </w:docPartObj>
    </w:sdtPr>
    <w:sdtContent>
      <w:sdt>
        <w:sdtPr>
          <w:id w:val="-1769616900"/>
          <w:docPartObj>
            <w:docPartGallery w:val="Page Numbers (Top of Page)"/>
            <w:docPartUnique/>
          </w:docPartObj>
        </w:sdtPr>
        <w:sdtContent>
          <w:p w14:paraId="46B6DAE9" w14:textId="79BC75D5" w:rsidR="00DA42E1" w:rsidRDefault="00DA42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F0C5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0C5D">
              <w:rPr>
                <w:b/>
                <w:bCs/>
                <w:noProof/>
              </w:rPr>
              <w:t>38</w:t>
            </w:r>
            <w:r>
              <w:rPr>
                <w:b/>
                <w:bCs/>
                <w:sz w:val="24"/>
                <w:szCs w:val="24"/>
              </w:rPr>
              <w:fldChar w:fldCharType="end"/>
            </w:r>
          </w:p>
        </w:sdtContent>
      </w:sdt>
    </w:sdtContent>
  </w:sdt>
  <w:p w14:paraId="6FF8FA9A" w14:textId="77777777" w:rsidR="00DA42E1" w:rsidRPr="00A20901" w:rsidRDefault="00DA42E1">
    <w:pPr>
      <w:pStyle w:val="Footer"/>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C604C" w14:textId="618F5250" w:rsidR="00DA42E1" w:rsidRPr="00A20901" w:rsidRDefault="00DA42E1">
    <w:pPr>
      <w:pStyle w:val="Footer"/>
      <w:jc w:val="right"/>
      <w:rPr>
        <w:rFonts w:cs="Times New Roman"/>
      </w:rPr>
    </w:pPr>
    <w:r>
      <w:t xml:space="preserve"> </w:t>
    </w:r>
    <w:r w:rsidRPr="00A20901">
      <w:rPr>
        <w:rFonts w:cs="Times New Roman"/>
      </w:rPr>
      <w:t>Program Formula Matrix Update Report</w:t>
    </w:r>
    <w:r>
      <w:rPr>
        <w:rFonts w:cs="Times New Roman"/>
      </w:rPr>
      <w:t xml:space="preserve"> (PFMUR)</w:t>
    </w:r>
    <w:r w:rsidRPr="00A20901">
      <w:rPr>
        <w:rFonts w:cs="Times New Roman"/>
      </w:rPr>
      <w:t xml:space="preserve">   </w:t>
    </w:r>
    <w:sdt>
      <w:sdtPr>
        <w:rPr>
          <w:rFonts w:cs="Times New Roman"/>
        </w:rPr>
        <w:id w:val="267521337"/>
        <w:docPartObj>
          <w:docPartGallery w:val="Page Numbers (Bottom of Page)"/>
          <w:docPartUnique/>
        </w:docPartObj>
      </w:sdtPr>
      <w:sdtContent>
        <w:sdt>
          <w:sdtPr>
            <w:rPr>
              <w:rFonts w:cs="Times New Roman"/>
            </w:rPr>
            <w:id w:val="-1731920561"/>
            <w:docPartObj>
              <w:docPartGallery w:val="Page Numbers (Top of Page)"/>
              <w:docPartUnique/>
            </w:docPartObj>
          </w:sdtPr>
          <w:sdtContent>
            <w:r w:rsidRPr="00A20901">
              <w:rPr>
                <w:rFonts w:cs="Times New Roman"/>
              </w:rPr>
              <w:t xml:space="preserve">Page </w:t>
            </w:r>
            <w:r w:rsidRPr="00A20901">
              <w:rPr>
                <w:rFonts w:cs="Times New Roman"/>
                <w:b/>
                <w:bCs/>
                <w:sz w:val="24"/>
                <w:szCs w:val="24"/>
              </w:rPr>
              <w:fldChar w:fldCharType="begin"/>
            </w:r>
            <w:r w:rsidRPr="00A20901">
              <w:rPr>
                <w:rFonts w:cs="Times New Roman"/>
                <w:b/>
                <w:bCs/>
              </w:rPr>
              <w:instrText xml:space="preserve"> PAGE </w:instrText>
            </w:r>
            <w:r w:rsidRPr="00A20901">
              <w:rPr>
                <w:rFonts w:cs="Times New Roman"/>
                <w:b/>
                <w:bCs/>
                <w:sz w:val="24"/>
                <w:szCs w:val="24"/>
              </w:rPr>
              <w:fldChar w:fldCharType="separate"/>
            </w:r>
            <w:r w:rsidR="007F0C5D">
              <w:rPr>
                <w:rFonts w:cs="Times New Roman"/>
                <w:b/>
                <w:bCs/>
                <w:noProof/>
              </w:rPr>
              <w:t>18</w:t>
            </w:r>
            <w:r w:rsidRPr="00A20901">
              <w:rPr>
                <w:rFonts w:cs="Times New Roman"/>
                <w:b/>
                <w:bCs/>
                <w:sz w:val="24"/>
                <w:szCs w:val="24"/>
              </w:rPr>
              <w:fldChar w:fldCharType="end"/>
            </w:r>
          </w:sdtContent>
        </w:sdt>
      </w:sdtContent>
    </w:sdt>
  </w:p>
  <w:p w14:paraId="3437070C" w14:textId="77777777" w:rsidR="00DA42E1" w:rsidRPr="00A20901" w:rsidRDefault="00DA42E1">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C48E0" w14:textId="77777777" w:rsidR="00DA42E1" w:rsidRDefault="00DA42E1" w:rsidP="0058284C">
      <w:pPr>
        <w:spacing w:after="0" w:line="240" w:lineRule="auto"/>
      </w:pPr>
      <w:r>
        <w:separator/>
      </w:r>
    </w:p>
  </w:footnote>
  <w:footnote w:type="continuationSeparator" w:id="0">
    <w:p w14:paraId="482A3648" w14:textId="77777777" w:rsidR="00DA42E1" w:rsidRDefault="00DA42E1" w:rsidP="0058284C">
      <w:pPr>
        <w:spacing w:after="0" w:line="240" w:lineRule="auto"/>
      </w:pPr>
      <w:r>
        <w:continuationSeparator/>
      </w:r>
    </w:p>
  </w:footnote>
  <w:footnote w:id="1">
    <w:p w14:paraId="60311354" w14:textId="77777777" w:rsidR="00DA42E1" w:rsidRPr="004749EC" w:rsidRDefault="00DA42E1" w:rsidP="001125B4">
      <w:pPr>
        <w:pStyle w:val="FootnoteText"/>
        <w:rPr>
          <w:rFonts w:cs="Times New Roman"/>
        </w:rPr>
      </w:pPr>
      <w:r w:rsidRPr="004749EC">
        <w:rPr>
          <w:rStyle w:val="FootnoteReference"/>
          <w:rFonts w:cs="Times New Roman"/>
        </w:rPr>
        <w:footnoteRef/>
      </w:r>
      <w:r w:rsidRPr="004749EC">
        <w:rPr>
          <w:rFonts w:cs="Times New Roman"/>
        </w:rPr>
        <w:t xml:space="preserve"> Indian Affairs Offices' Poor Recordkeeping and Coordination Threaten Impact of Tiwahe Initiative” Report No. 2017-ER-018</w:t>
      </w:r>
    </w:p>
  </w:footnote>
  <w:footnote w:id="2">
    <w:p w14:paraId="55BF6750" w14:textId="77777777" w:rsidR="00DA42E1" w:rsidRDefault="00DA42E1" w:rsidP="001125B4">
      <w:pPr>
        <w:pStyle w:val="FootnoteText"/>
      </w:pPr>
      <w:r>
        <w:rPr>
          <w:rStyle w:val="FootnoteReference"/>
        </w:rPr>
        <w:footnoteRef/>
      </w:r>
      <w:r>
        <w:t xml:space="preserve"> </w:t>
      </w:r>
      <w:r w:rsidRPr="00E97B5B">
        <w:t>Indian Affairs Offices' Poor Recordkeeping and Coordination Threaten Impact of</w:t>
      </w:r>
      <w:r>
        <w:t xml:space="preserve"> </w:t>
      </w:r>
      <w:r w:rsidRPr="00E97B5B">
        <w:t>Tiwahe Initiative</w:t>
      </w:r>
      <w:r>
        <w:t>”</w:t>
      </w:r>
      <w:r w:rsidRPr="00E97B5B">
        <w:t xml:space="preserve"> Report No. 2017-ER-018</w:t>
      </w:r>
    </w:p>
  </w:footnote>
  <w:footnote w:id="3">
    <w:p w14:paraId="2AEB5430" w14:textId="77777777" w:rsidR="00DA42E1" w:rsidRDefault="00DA42E1" w:rsidP="00FA6721">
      <w:pPr>
        <w:pStyle w:val="FootnoteText"/>
      </w:pPr>
      <w:r>
        <w:rPr>
          <w:rStyle w:val="FootnoteReference"/>
        </w:rPr>
        <w:footnoteRef/>
      </w:r>
      <w:r>
        <w:t xml:space="preserve"> 2020 Greenbook (page </w:t>
      </w:r>
      <w:r w:rsidRPr="00DA2DF8">
        <w:t>IA-TG-3</w:t>
      </w:r>
      <w:r>
        <w:t>)</w:t>
      </w:r>
    </w:p>
  </w:footnote>
  <w:footnote w:id="4">
    <w:p w14:paraId="21096D09" w14:textId="77777777" w:rsidR="00DA42E1" w:rsidRPr="00DF32FC" w:rsidRDefault="00DA42E1" w:rsidP="00FA6721">
      <w:pPr>
        <w:pStyle w:val="FootnoteText"/>
      </w:pPr>
      <w:r>
        <w:rPr>
          <w:rStyle w:val="FootnoteReference"/>
        </w:rPr>
        <w:footnoteRef/>
      </w:r>
      <w:r>
        <w:t xml:space="preserve"> </w:t>
      </w:r>
      <w:r w:rsidRPr="00DF32FC">
        <w:rPr>
          <w:rFonts w:cs="Times New Roman"/>
          <w:sz w:val="24"/>
          <w:szCs w:val="24"/>
        </w:rPr>
        <w:t>The Tribal Budget System- Preliminary Assessment of Most Needy Small Tribes. (Page 10)</w:t>
      </w:r>
    </w:p>
  </w:footnote>
  <w:footnote w:id="5">
    <w:p w14:paraId="01A8C392" w14:textId="77777777" w:rsidR="00DA42E1" w:rsidRDefault="00DA42E1" w:rsidP="00FA6721">
      <w:pPr>
        <w:pStyle w:val="FootnoteText"/>
      </w:pPr>
      <w:r>
        <w:rPr>
          <w:rStyle w:val="FootnoteReference"/>
        </w:rPr>
        <w:footnoteRef/>
      </w:r>
      <w:r>
        <w:t xml:space="preserve"> </w:t>
      </w:r>
      <w:r w:rsidRPr="00DF32FC">
        <w:rPr>
          <w:rFonts w:cs="Times New Roman"/>
          <w:sz w:val="24"/>
          <w:szCs w:val="24"/>
        </w:rPr>
        <w:t>The Tribal Budget System- Preliminary Assessment of Most Needy Small Tribes. (Page 1</w:t>
      </w:r>
      <w:r>
        <w:rPr>
          <w:rFonts w:cs="Times New Roman"/>
          <w:sz w:val="24"/>
          <w:szCs w:val="24"/>
        </w:rPr>
        <w:t>2</w:t>
      </w:r>
      <w:r w:rsidRPr="00DF32FC">
        <w:rPr>
          <w:rFonts w:cs="Times New Roman"/>
          <w:sz w:val="24"/>
          <w:szCs w:val="24"/>
        </w:rPr>
        <w:t>)</w:t>
      </w:r>
    </w:p>
  </w:footnote>
  <w:footnote w:id="6">
    <w:p w14:paraId="42636E96" w14:textId="77777777" w:rsidR="00DA42E1" w:rsidRDefault="00DA42E1">
      <w:pPr>
        <w:pStyle w:val="FootnoteText"/>
      </w:pPr>
      <w:r>
        <w:rPr>
          <w:rStyle w:val="FootnoteReference"/>
        </w:rPr>
        <w:footnoteRef/>
      </w:r>
      <w:r>
        <w:t xml:space="preserve"> Webinar presentation by Babette Howe, Program Manager Division of Human Servies, OIS December 2016</w:t>
      </w:r>
    </w:p>
  </w:footnote>
  <w:footnote w:id="7">
    <w:p w14:paraId="7B965352" w14:textId="77777777" w:rsidR="00DA42E1" w:rsidRDefault="00DA42E1" w:rsidP="00BF3940">
      <w:pPr>
        <w:pStyle w:val="FootnoteText"/>
      </w:pPr>
      <w:r>
        <w:rPr>
          <w:rStyle w:val="FootnoteReference"/>
        </w:rPr>
        <w:footnoteRef/>
      </w:r>
      <w:r>
        <w:t xml:space="preserve"> </w:t>
      </w:r>
      <w:r w:rsidRPr="005511B3">
        <w:t>Indian Affairs Offices' Poor Recordkeeping and Coordination Threaten Impact of Tiwahe Initiative” Report No. 2017-ER-018</w:t>
      </w:r>
    </w:p>
  </w:footnote>
  <w:footnote w:id="8">
    <w:p w14:paraId="51076C7F" w14:textId="77777777" w:rsidR="00DA42E1" w:rsidRDefault="00DA42E1">
      <w:pPr>
        <w:pStyle w:val="FootnoteText"/>
      </w:pPr>
      <w:r>
        <w:rPr>
          <w:rStyle w:val="FootnoteReference"/>
        </w:rPr>
        <w:footnoteRef/>
      </w:r>
      <w:r>
        <w:t xml:space="preserve"> Bureau of Indian Affairs- Office of Justice Services, (TLOA) Report to Congress on Spending, Staffing and Estimated Funding Costs for Public Safety and Justice Programs in Indian Country, September 12, 2017</w:t>
      </w:r>
    </w:p>
  </w:footnote>
  <w:footnote w:id="9">
    <w:p w14:paraId="24DA19C8" w14:textId="77777777" w:rsidR="00DA42E1" w:rsidRDefault="00DA42E1" w:rsidP="006A6A2F">
      <w:pPr>
        <w:pStyle w:val="FootnoteText"/>
      </w:pPr>
      <w:r>
        <w:rPr>
          <w:rStyle w:val="FootnoteReference"/>
        </w:rPr>
        <w:footnoteRef/>
      </w:r>
      <w:r>
        <w:t xml:space="preserve"> Bureau of Indian Affairs- Office of Justice Services, (TLOA) Report to Congress on Spending, Staffing and Estimated Funding Costs for Public Safety and Justice Programs in Indian Country, September 12, 2017</w:t>
      </w:r>
    </w:p>
  </w:footnote>
  <w:footnote w:id="10">
    <w:p w14:paraId="5E1BD8BC" w14:textId="77777777" w:rsidR="00DA42E1" w:rsidRDefault="00DA42E1">
      <w:pPr>
        <w:pStyle w:val="FootnoteText"/>
      </w:pPr>
      <w:r>
        <w:rPr>
          <w:rStyle w:val="FootnoteReference"/>
        </w:rPr>
        <w:footnoteRef/>
      </w:r>
      <w:r>
        <w:t xml:space="preserve"> 25 CFR Part 900, Subpart H: Section 900.70</w:t>
      </w:r>
    </w:p>
  </w:footnote>
  <w:footnote w:id="11">
    <w:p w14:paraId="6D567E49" w14:textId="77777777" w:rsidR="00DA42E1" w:rsidRDefault="00DA42E1">
      <w:pPr>
        <w:pStyle w:val="FootnoteText"/>
      </w:pPr>
      <w:r>
        <w:rPr>
          <w:rStyle w:val="FootnoteReference"/>
        </w:rPr>
        <w:footnoteRef/>
      </w:r>
      <w:r>
        <w:t xml:space="preserve"> GAO-17-423 Tribal Transportation Better Data Could Improve Road Management and Inform Indian Student Attendance Strategies</w:t>
      </w:r>
    </w:p>
  </w:footnote>
  <w:footnote w:id="12">
    <w:p w14:paraId="2A379621" w14:textId="77777777" w:rsidR="00DA42E1" w:rsidRDefault="00DA42E1" w:rsidP="009D37BC">
      <w:pPr>
        <w:pStyle w:val="FootnoteText"/>
      </w:pPr>
      <w:r>
        <w:rPr>
          <w:rStyle w:val="FootnoteReference"/>
        </w:rPr>
        <w:footnoteRef/>
      </w:r>
      <w:r>
        <w:t xml:space="preserve"> GAO-17-423 Tribal Transportation Better Data Could Improve Road Management and Inform Indian Student Attendance Strategies (page 48)</w:t>
      </w:r>
    </w:p>
    <w:p w14:paraId="31874123" w14:textId="77777777" w:rsidR="00DA42E1" w:rsidRDefault="00DA42E1">
      <w:pPr>
        <w:pStyle w:val="FootnoteText"/>
      </w:pPr>
      <w:r>
        <w:t xml:space="preserve"> </w:t>
      </w:r>
    </w:p>
  </w:footnote>
  <w:footnote w:id="13">
    <w:p w14:paraId="2CDAAAB1" w14:textId="77777777" w:rsidR="00DA42E1" w:rsidRDefault="00DA42E1" w:rsidP="00E55169">
      <w:pPr>
        <w:spacing w:after="0" w:line="240" w:lineRule="auto"/>
        <w:ind w:left="360"/>
        <w:jc w:val="both"/>
      </w:pPr>
      <w:r>
        <w:rPr>
          <w:rStyle w:val="FootnoteReference"/>
        </w:rPr>
        <w:footnoteRef/>
      </w:r>
      <w:r>
        <w:t xml:space="preserve"> GAO-17-423 (page 49)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530828"/>
      <w:docPartObj>
        <w:docPartGallery w:val="Watermarks"/>
        <w:docPartUnique/>
      </w:docPartObj>
    </w:sdtPr>
    <w:sdtContent>
      <w:p w14:paraId="5EE7A180" w14:textId="77777777" w:rsidR="00DA42E1" w:rsidRDefault="00DA42E1">
        <w:pPr>
          <w:pStyle w:val="Header"/>
        </w:pPr>
        <w:r>
          <w:rPr>
            <w:noProof/>
          </w:rPr>
          <w:pict w14:anchorId="39E9FA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567"/>
    <w:multiLevelType w:val="multilevel"/>
    <w:tmpl w:val="7714D68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05B361DC"/>
    <w:multiLevelType w:val="hybridMultilevel"/>
    <w:tmpl w:val="F2ECC9F6"/>
    <w:lvl w:ilvl="0" w:tplc="7C8C9D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23FE0"/>
    <w:multiLevelType w:val="hybridMultilevel"/>
    <w:tmpl w:val="FE56E990"/>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0184A"/>
    <w:multiLevelType w:val="hybridMultilevel"/>
    <w:tmpl w:val="FE56E990"/>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B5B4B"/>
    <w:multiLevelType w:val="hybridMultilevel"/>
    <w:tmpl w:val="0E24B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B4243B"/>
    <w:multiLevelType w:val="hybridMultilevel"/>
    <w:tmpl w:val="A35ED4D0"/>
    <w:lvl w:ilvl="0" w:tplc="E6E2F3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53F"/>
    <w:multiLevelType w:val="hybridMultilevel"/>
    <w:tmpl w:val="F7F29142"/>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F0E1C"/>
    <w:multiLevelType w:val="hybridMultilevel"/>
    <w:tmpl w:val="67AED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32ED3"/>
    <w:multiLevelType w:val="hybridMultilevel"/>
    <w:tmpl w:val="FE56E990"/>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96377"/>
    <w:multiLevelType w:val="hybridMultilevel"/>
    <w:tmpl w:val="4ADE78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F3F88"/>
    <w:multiLevelType w:val="hybridMultilevel"/>
    <w:tmpl w:val="2A72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E7519"/>
    <w:multiLevelType w:val="hybridMultilevel"/>
    <w:tmpl w:val="D7CE94DA"/>
    <w:lvl w:ilvl="0" w:tplc="4918B49C">
      <w:start w:val="1"/>
      <w:numFmt w:val="lowerLetter"/>
      <w:lvlText w:val="%1)"/>
      <w:lvlJc w:val="left"/>
      <w:pPr>
        <w:ind w:left="1080" w:hanging="360"/>
      </w:pPr>
      <w:rPr>
        <w:rFonts w:hint="default"/>
        <w:b/>
      </w:rPr>
    </w:lvl>
    <w:lvl w:ilvl="1" w:tplc="94308C8E">
      <w:start w:val="279"/>
      <w:numFmt w:val="bullet"/>
      <w:lvlText w:val="•"/>
      <w:lvlJc w:val="left"/>
      <w:pPr>
        <w:ind w:left="1800" w:hanging="360"/>
      </w:pPr>
      <w:rPr>
        <w:rFonts w:ascii="Arial" w:hAnsi="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D17B83"/>
    <w:multiLevelType w:val="hybridMultilevel"/>
    <w:tmpl w:val="39E8CB70"/>
    <w:lvl w:ilvl="0" w:tplc="455AFE68">
      <w:start w:val="1"/>
      <w:numFmt w:val="decimal"/>
      <w:lvlText w:val="%1."/>
      <w:lvlJc w:val="left"/>
      <w:pPr>
        <w:tabs>
          <w:tab w:val="num" w:pos="1440"/>
        </w:tabs>
        <w:ind w:left="1440" w:hanging="360"/>
      </w:pPr>
    </w:lvl>
    <w:lvl w:ilvl="1" w:tplc="94308C8E">
      <w:start w:val="279"/>
      <w:numFmt w:val="bullet"/>
      <w:lvlText w:val="•"/>
      <w:lvlJc w:val="left"/>
      <w:pPr>
        <w:tabs>
          <w:tab w:val="num" w:pos="2160"/>
        </w:tabs>
        <w:ind w:left="2160" w:hanging="360"/>
      </w:pPr>
      <w:rPr>
        <w:rFonts w:ascii="Arial" w:hAnsi="Arial" w:hint="default"/>
      </w:rPr>
    </w:lvl>
    <w:lvl w:ilvl="2" w:tplc="B4363192" w:tentative="1">
      <w:start w:val="1"/>
      <w:numFmt w:val="decimal"/>
      <w:lvlText w:val="%3."/>
      <w:lvlJc w:val="left"/>
      <w:pPr>
        <w:tabs>
          <w:tab w:val="num" w:pos="2880"/>
        </w:tabs>
        <w:ind w:left="2880" w:hanging="360"/>
      </w:pPr>
    </w:lvl>
    <w:lvl w:ilvl="3" w:tplc="1DFCB460" w:tentative="1">
      <w:start w:val="1"/>
      <w:numFmt w:val="decimal"/>
      <w:lvlText w:val="%4."/>
      <w:lvlJc w:val="left"/>
      <w:pPr>
        <w:tabs>
          <w:tab w:val="num" w:pos="3600"/>
        </w:tabs>
        <w:ind w:left="3600" w:hanging="360"/>
      </w:pPr>
    </w:lvl>
    <w:lvl w:ilvl="4" w:tplc="515A59AE" w:tentative="1">
      <w:start w:val="1"/>
      <w:numFmt w:val="decimal"/>
      <w:lvlText w:val="%5."/>
      <w:lvlJc w:val="left"/>
      <w:pPr>
        <w:tabs>
          <w:tab w:val="num" w:pos="4320"/>
        </w:tabs>
        <w:ind w:left="4320" w:hanging="360"/>
      </w:pPr>
    </w:lvl>
    <w:lvl w:ilvl="5" w:tplc="F95014D4" w:tentative="1">
      <w:start w:val="1"/>
      <w:numFmt w:val="decimal"/>
      <w:lvlText w:val="%6."/>
      <w:lvlJc w:val="left"/>
      <w:pPr>
        <w:tabs>
          <w:tab w:val="num" w:pos="5040"/>
        </w:tabs>
        <w:ind w:left="5040" w:hanging="360"/>
      </w:pPr>
    </w:lvl>
    <w:lvl w:ilvl="6" w:tplc="4A9E111C" w:tentative="1">
      <w:start w:val="1"/>
      <w:numFmt w:val="decimal"/>
      <w:lvlText w:val="%7."/>
      <w:lvlJc w:val="left"/>
      <w:pPr>
        <w:tabs>
          <w:tab w:val="num" w:pos="5760"/>
        </w:tabs>
        <w:ind w:left="5760" w:hanging="360"/>
      </w:pPr>
    </w:lvl>
    <w:lvl w:ilvl="7" w:tplc="A83485FA" w:tentative="1">
      <w:start w:val="1"/>
      <w:numFmt w:val="decimal"/>
      <w:lvlText w:val="%8."/>
      <w:lvlJc w:val="left"/>
      <w:pPr>
        <w:tabs>
          <w:tab w:val="num" w:pos="6480"/>
        </w:tabs>
        <w:ind w:left="6480" w:hanging="360"/>
      </w:pPr>
    </w:lvl>
    <w:lvl w:ilvl="8" w:tplc="6E46F544" w:tentative="1">
      <w:start w:val="1"/>
      <w:numFmt w:val="decimal"/>
      <w:lvlText w:val="%9."/>
      <w:lvlJc w:val="left"/>
      <w:pPr>
        <w:tabs>
          <w:tab w:val="num" w:pos="7200"/>
        </w:tabs>
        <w:ind w:left="7200" w:hanging="360"/>
      </w:pPr>
    </w:lvl>
  </w:abstractNum>
  <w:abstractNum w:abstractNumId="13" w15:restartNumberingAfterBreak="0">
    <w:nsid w:val="201160AC"/>
    <w:multiLevelType w:val="hybridMultilevel"/>
    <w:tmpl w:val="CBB685A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0D1DF2"/>
    <w:multiLevelType w:val="hybridMultilevel"/>
    <w:tmpl w:val="C1B01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562AD2"/>
    <w:multiLevelType w:val="hybridMultilevel"/>
    <w:tmpl w:val="FE56E990"/>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20DAA"/>
    <w:multiLevelType w:val="hybridMultilevel"/>
    <w:tmpl w:val="BB08D7E8"/>
    <w:lvl w:ilvl="0" w:tplc="94308C8E">
      <w:start w:val="279"/>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601A49"/>
    <w:multiLevelType w:val="hybridMultilevel"/>
    <w:tmpl w:val="E280DCA4"/>
    <w:lvl w:ilvl="0" w:tplc="04090011">
      <w:start w:val="1"/>
      <w:numFmt w:val="decimal"/>
      <w:lvlText w:val="%1)"/>
      <w:lvlJc w:val="left"/>
      <w:pPr>
        <w:ind w:left="2160" w:hanging="360"/>
      </w:pPr>
    </w:lvl>
    <w:lvl w:ilvl="1" w:tplc="1CBEEAA4">
      <w:start w:val="1"/>
      <w:numFmt w:val="decimal"/>
      <w:lvlText w:val="%2)"/>
      <w:lvlJc w:val="left"/>
      <w:pPr>
        <w:ind w:left="2880" w:hanging="360"/>
      </w:pPr>
      <w:rPr>
        <w:b w:val="0"/>
      </w:rPr>
    </w:lvl>
    <w:lvl w:ilvl="2" w:tplc="F3CED57E">
      <w:start w:val="6"/>
      <w:numFmt w:val="decimal"/>
      <w:lvlText w:val="%3."/>
      <w:lvlJc w:val="left"/>
      <w:pPr>
        <w:ind w:left="3780" w:hanging="360"/>
      </w:pPr>
      <w:rPr>
        <w:rFonts w:hint="default"/>
        <w:b/>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68B2816"/>
    <w:multiLevelType w:val="hybridMultilevel"/>
    <w:tmpl w:val="307EDC04"/>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764231"/>
    <w:multiLevelType w:val="hybridMultilevel"/>
    <w:tmpl w:val="F2ECC9F6"/>
    <w:lvl w:ilvl="0" w:tplc="7C8C9D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96D61"/>
    <w:multiLevelType w:val="hybridMultilevel"/>
    <w:tmpl w:val="984C0382"/>
    <w:lvl w:ilvl="0" w:tplc="0476A6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0C4B44"/>
    <w:multiLevelType w:val="hybridMultilevel"/>
    <w:tmpl w:val="D7B85128"/>
    <w:lvl w:ilvl="0" w:tplc="CC5ECEE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513409"/>
    <w:multiLevelType w:val="hybridMultilevel"/>
    <w:tmpl w:val="16CCF96E"/>
    <w:lvl w:ilvl="0" w:tplc="04090017">
      <w:start w:val="1"/>
      <w:numFmt w:val="lowerLetter"/>
      <w:lvlText w:val="%1)"/>
      <w:lvlJc w:val="left"/>
      <w:pPr>
        <w:ind w:left="1080" w:hanging="360"/>
      </w:pPr>
    </w:lvl>
    <w:lvl w:ilvl="1" w:tplc="7EECBA9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1C2B82"/>
    <w:multiLevelType w:val="hybridMultilevel"/>
    <w:tmpl w:val="B148A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BB5E31"/>
    <w:multiLevelType w:val="hybridMultilevel"/>
    <w:tmpl w:val="6E66A588"/>
    <w:lvl w:ilvl="0" w:tplc="94308C8E">
      <w:start w:val="279"/>
      <w:numFmt w:val="bullet"/>
      <w:lvlText w:val="•"/>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BA4A2B"/>
    <w:multiLevelType w:val="hybridMultilevel"/>
    <w:tmpl w:val="FE56E990"/>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13235F"/>
    <w:multiLevelType w:val="hybridMultilevel"/>
    <w:tmpl w:val="36A6E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A607CF"/>
    <w:multiLevelType w:val="hybridMultilevel"/>
    <w:tmpl w:val="65CEE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920E97"/>
    <w:multiLevelType w:val="hybridMultilevel"/>
    <w:tmpl w:val="6C92950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F85DA8"/>
    <w:multiLevelType w:val="hybridMultilevel"/>
    <w:tmpl w:val="65CEE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251AF1"/>
    <w:multiLevelType w:val="hybridMultilevel"/>
    <w:tmpl w:val="3AD42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F03056"/>
    <w:multiLevelType w:val="hybridMultilevel"/>
    <w:tmpl w:val="31607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1C7E10"/>
    <w:multiLevelType w:val="hybridMultilevel"/>
    <w:tmpl w:val="DC902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2F3C72"/>
    <w:multiLevelType w:val="hybridMultilevel"/>
    <w:tmpl w:val="984C0382"/>
    <w:lvl w:ilvl="0" w:tplc="0476A6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11525"/>
    <w:multiLevelType w:val="hybridMultilevel"/>
    <w:tmpl w:val="8F9E2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2B5159"/>
    <w:multiLevelType w:val="hybridMultilevel"/>
    <w:tmpl w:val="8AFEA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D16F7B"/>
    <w:multiLevelType w:val="hybridMultilevel"/>
    <w:tmpl w:val="307A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E32F31"/>
    <w:multiLevelType w:val="hybridMultilevel"/>
    <w:tmpl w:val="59D0FE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77636D"/>
    <w:multiLevelType w:val="hybridMultilevel"/>
    <w:tmpl w:val="1A8A9D58"/>
    <w:lvl w:ilvl="0" w:tplc="94308C8E">
      <w:start w:val="279"/>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BA3165F"/>
    <w:multiLevelType w:val="hybridMultilevel"/>
    <w:tmpl w:val="F7F29142"/>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CA7B98"/>
    <w:multiLevelType w:val="hybridMultilevel"/>
    <w:tmpl w:val="B148AA0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BCE05C9"/>
    <w:multiLevelType w:val="hybridMultilevel"/>
    <w:tmpl w:val="1116D9B0"/>
    <w:lvl w:ilvl="0" w:tplc="5C48C88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7">
      <w:start w:val="1"/>
      <w:numFmt w:val="lowerLetter"/>
      <w:lvlText w:val="%4)"/>
      <w:lvlJc w:val="left"/>
      <w:pPr>
        <w:ind w:left="2880" w:hanging="360"/>
      </w:pPr>
    </w:lvl>
    <w:lvl w:ilvl="4" w:tplc="94308C8E">
      <w:start w:val="279"/>
      <w:numFmt w:val="bullet"/>
      <w:lvlText w:val="•"/>
      <w:lvlJc w:val="left"/>
      <w:pPr>
        <w:ind w:left="3600" w:hanging="360"/>
      </w:pPr>
      <w:rPr>
        <w:rFonts w:ascii="Arial" w:hAnsi="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6C07D6"/>
    <w:multiLevelType w:val="hybridMultilevel"/>
    <w:tmpl w:val="03E007F0"/>
    <w:lvl w:ilvl="0" w:tplc="6FAA60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397022"/>
    <w:multiLevelType w:val="hybridMultilevel"/>
    <w:tmpl w:val="5E7AC2F8"/>
    <w:lvl w:ilvl="0" w:tplc="2ACC29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311E4F"/>
    <w:multiLevelType w:val="hybridMultilevel"/>
    <w:tmpl w:val="FC749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6C7555"/>
    <w:multiLevelType w:val="hybridMultilevel"/>
    <w:tmpl w:val="A6D268F2"/>
    <w:lvl w:ilvl="0" w:tplc="E6AAAE88">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8440248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E87D02"/>
    <w:multiLevelType w:val="hybridMultilevel"/>
    <w:tmpl w:val="1E8E72FC"/>
    <w:lvl w:ilvl="0" w:tplc="94308C8E">
      <w:start w:val="279"/>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C0C371D"/>
    <w:multiLevelType w:val="hybridMultilevel"/>
    <w:tmpl w:val="37AA0138"/>
    <w:lvl w:ilvl="0" w:tplc="035AFEF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CFA67E7"/>
    <w:multiLevelType w:val="hybridMultilevel"/>
    <w:tmpl w:val="AB3EEDC8"/>
    <w:lvl w:ilvl="0" w:tplc="94308C8E">
      <w:start w:val="279"/>
      <w:numFmt w:val="bullet"/>
      <w:lvlText w:val="•"/>
      <w:lvlJc w:val="left"/>
      <w:pPr>
        <w:ind w:left="5040" w:hanging="360"/>
      </w:pPr>
      <w:rPr>
        <w:rFonts w:ascii="Arial" w:hAnsi="Aria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9" w15:restartNumberingAfterBreak="0">
    <w:nsid w:val="7F397DE1"/>
    <w:multiLevelType w:val="hybridMultilevel"/>
    <w:tmpl w:val="CC5A569E"/>
    <w:lvl w:ilvl="0" w:tplc="94308C8E">
      <w:start w:val="279"/>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FF7736B"/>
    <w:multiLevelType w:val="hybridMultilevel"/>
    <w:tmpl w:val="5A84E262"/>
    <w:lvl w:ilvl="0" w:tplc="6FAA60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26"/>
  </w:num>
  <w:num w:numId="4">
    <w:abstractNumId w:val="37"/>
  </w:num>
  <w:num w:numId="5">
    <w:abstractNumId w:val="13"/>
  </w:num>
  <w:num w:numId="6">
    <w:abstractNumId w:val="6"/>
  </w:num>
  <w:num w:numId="7">
    <w:abstractNumId w:val="39"/>
  </w:num>
  <w:num w:numId="8">
    <w:abstractNumId w:val="29"/>
  </w:num>
  <w:num w:numId="9">
    <w:abstractNumId w:val="12"/>
  </w:num>
  <w:num w:numId="10">
    <w:abstractNumId w:val="1"/>
  </w:num>
  <w:num w:numId="11">
    <w:abstractNumId w:val="20"/>
  </w:num>
  <w:num w:numId="12">
    <w:abstractNumId w:val="47"/>
  </w:num>
  <w:num w:numId="13">
    <w:abstractNumId w:val="48"/>
  </w:num>
  <w:num w:numId="14">
    <w:abstractNumId w:val="28"/>
  </w:num>
  <w:num w:numId="15">
    <w:abstractNumId w:val="46"/>
  </w:num>
  <w:num w:numId="16">
    <w:abstractNumId w:val="18"/>
  </w:num>
  <w:num w:numId="17">
    <w:abstractNumId w:val="49"/>
  </w:num>
  <w:num w:numId="18">
    <w:abstractNumId w:val="2"/>
  </w:num>
  <w:num w:numId="19">
    <w:abstractNumId w:val="32"/>
  </w:num>
  <w:num w:numId="20">
    <w:abstractNumId w:val="25"/>
  </w:num>
  <w:num w:numId="21">
    <w:abstractNumId w:val="38"/>
  </w:num>
  <w:num w:numId="22">
    <w:abstractNumId w:val="33"/>
  </w:num>
  <w:num w:numId="23">
    <w:abstractNumId w:val="23"/>
  </w:num>
  <w:num w:numId="24">
    <w:abstractNumId w:val="22"/>
  </w:num>
  <w:num w:numId="25">
    <w:abstractNumId w:val="17"/>
  </w:num>
  <w:num w:numId="26">
    <w:abstractNumId w:val="8"/>
  </w:num>
  <w:num w:numId="27">
    <w:abstractNumId w:val="45"/>
  </w:num>
  <w:num w:numId="28">
    <w:abstractNumId w:val="31"/>
  </w:num>
  <w:num w:numId="29">
    <w:abstractNumId w:val="3"/>
  </w:num>
  <w:num w:numId="30">
    <w:abstractNumId w:val="0"/>
  </w:num>
  <w:num w:numId="31">
    <w:abstractNumId w:val="15"/>
  </w:num>
  <w:num w:numId="32">
    <w:abstractNumId w:val="14"/>
  </w:num>
  <w:num w:numId="33">
    <w:abstractNumId w:val="40"/>
  </w:num>
  <w:num w:numId="34">
    <w:abstractNumId w:val="34"/>
  </w:num>
  <w:num w:numId="35">
    <w:abstractNumId w:val="24"/>
  </w:num>
  <w:num w:numId="36">
    <w:abstractNumId w:val="7"/>
  </w:num>
  <w:num w:numId="37">
    <w:abstractNumId w:val="27"/>
  </w:num>
  <w:num w:numId="38">
    <w:abstractNumId w:val="19"/>
  </w:num>
  <w:num w:numId="39">
    <w:abstractNumId w:val="16"/>
  </w:num>
  <w:num w:numId="40">
    <w:abstractNumId w:val="30"/>
  </w:num>
  <w:num w:numId="41">
    <w:abstractNumId w:val="9"/>
  </w:num>
  <w:num w:numId="42">
    <w:abstractNumId w:val="10"/>
  </w:num>
  <w:num w:numId="43">
    <w:abstractNumId w:val="11"/>
  </w:num>
  <w:num w:numId="44">
    <w:abstractNumId w:val="21"/>
  </w:num>
  <w:num w:numId="45">
    <w:abstractNumId w:val="35"/>
  </w:num>
  <w:num w:numId="46">
    <w:abstractNumId w:val="4"/>
  </w:num>
  <w:num w:numId="47">
    <w:abstractNumId w:val="43"/>
  </w:num>
  <w:num w:numId="48">
    <w:abstractNumId w:val="42"/>
  </w:num>
  <w:num w:numId="49">
    <w:abstractNumId w:val="50"/>
  </w:num>
  <w:num w:numId="50">
    <w:abstractNumId w:val="44"/>
  </w:num>
  <w:num w:numId="51">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C5"/>
    <w:rsid w:val="00001D13"/>
    <w:rsid w:val="000032DC"/>
    <w:rsid w:val="00010848"/>
    <w:rsid w:val="000113FC"/>
    <w:rsid w:val="000217C7"/>
    <w:rsid w:val="000247A1"/>
    <w:rsid w:val="0002501F"/>
    <w:rsid w:val="00036FDA"/>
    <w:rsid w:val="00056501"/>
    <w:rsid w:val="00056C7B"/>
    <w:rsid w:val="00057DA3"/>
    <w:rsid w:val="000722AD"/>
    <w:rsid w:val="00076402"/>
    <w:rsid w:val="000779AD"/>
    <w:rsid w:val="00083AC7"/>
    <w:rsid w:val="00086482"/>
    <w:rsid w:val="0009776F"/>
    <w:rsid w:val="00097ADA"/>
    <w:rsid w:val="000D79CC"/>
    <w:rsid w:val="000F0527"/>
    <w:rsid w:val="000F440C"/>
    <w:rsid w:val="000F703E"/>
    <w:rsid w:val="0010174E"/>
    <w:rsid w:val="00105910"/>
    <w:rsid w:val="00106C70"/>
    <w:rsid w:val="00107E03"/>
    <w:rsid w:val="00111C3D"/>
    <w:rsid w:val="001125B4"/>
    <w:rsid w:val="00112690"/>
    <w:rsid w:val="00121A16"/>
    <w:rsid w:val="00132D95"/>
    <w:rsid w:val="00135F49"/>
    <w:rsid w:val="00140F0A"/>
    <w:rsid w:val="00146BA4"/>
    <w:rsid w:val="001502CD"/>
    <w:rsid w:val="00156AFD"/>
    <w:rsid w:val="00156EB9"/>
    <w:rsid w:val="00160E4C"/>
    <w:rsid w:val="00163CA9"/>
    <w:rsid w:val="00163F3C"/>
    <w:rsid w:val="001679FB"/>
    <w:rsid w:val="00172792"/>
    <w:rsid w:val="00172CB9"/>
    <w:rsid w:val="0018243C"/>
    <w:rsid w:val="00185978"/>
    <w:rsid w:val="001938F9"/>
    <w:rsid w:val="00194477"/>
    <w:rsid w:val="00197444"/>
    <w:rsid w:val="001979A5"/>
    <w:rsid w:val="001A1F45"/>
    <w:rsid w:val="001A59A6"/>
    <w:rsid w:val="001B4C59"/>
    <w:rsid w:val="001D2430"/>
    <w:rsid w:val="001E296D"/>
    <w:rsid w:val="001E3B79"/>
    <w:rsid w:val="001E5ED3"/>
    <w:rsid w:val="00200614"/>
    <w:rsid w:val="00205E7E"/>
    <w:rsid w:val="00206BFD"/>
    <w:rsid w:val="0021415B"/>
    <w:rsid w:val="00215A3D"/>
    <w:rsid w:val="00223E37"/>
    <w:rsid w:val="0023226D"/>
    <w:rsid w:val="00236FF2"/>
    <w:rsid w:val="00244207"/>
    <w:rsid w:val="00266427"/>
    <w:rsid w:val="00272D88"/>
    <w:rsid w:val="00273934"/>
    <w:rsid w:val="0028602E"/>
    <w:rsid w:val="0029796C"/>
    <w:rsid w:val="002A025F"/>
    <w:rsid w:val="002A0429"/>
    <w:rsid w:val="002A125E"/>
    <w:rsid w:val="002A1F0A"/>
    <w:rsid w:val="002A415B"/>
    <w:rsid w:val="002A5639"/>
    <w:rsid w:val="002A5D63"/>
    <w:rsid w:val="002B6B45"/>
    <w:rsid w:val="002D1E11"/>
    <w:rsid w:val="002D79D0"/>
    <w:rsid w:val="002F6FD6"/>
    <w:rsid w:val="00301DCB"/>
    <w:rsid w:val="0030486B"/>
    <w:rsid w:val="003109AF"/>
    <w:rsid w:val="00311762"/>
    <w:rsid w:val="00326498"/>
    <w:rsid w:val="00332859"/>
    <w:rsid w:val="00336AC2"/>
    <w:rsid w:val="0034523F"/>
    <w:rsid w:val="003461FF"/>
    <w:rsid w:val="00354379"/>
    <w:rsid w:val="003545F2"/>
    <w:rsid w:val="00365AD9"/>
    <w:rsid w:val="00365C3C"/>
    <w:rsid w:val="00372224"/>
    <w:rsid w:val="00382587"/>
    <w:rsid w:val="00384C35"/>
    <w:rsid w:val="0039527D"/>
    <w:rsid w:val="003A2603"/>
    <w:rsid w:val="003A5370"/>
    <w:rsid w:val="003A73B2"/>
    <w:rsid w:val="003B046F"/>
    <w:rsid w:val="003B0802"/>
    <w:rsid w:val="003B1037"/>
    <w:rsid w:val="003B124E"/>
    <w:rsid w:val="003B7E4C"/>
    <w:rsid w:val="003D08C5"/>
    <w:rsid w:val="003D3AAC"/>
    <w:rsid w:val="003D5B96"/>
    <w:rsid w:val="003E0418"/>
    <w:rsid w:val="003E2938"/>
    <w:rsid w:val="003E6AD5"/>
    <w:rsid w:val="003E6E4E"/>
    <w:rsid w:val="003F35EF"/>
    <w:rsid w:val="0040114A"/>
    <w:rsid w:val="0040156B"/>
    <w:rsid w:val="00413A70"/>
    <w:rsid w:val="004171ED"/>
    <w:rsid w:val="00424422"/>
    <w:rsid w:val="004263BD"/>
    <w:rsid w:val="004275DA"/>
    <w:rsid w:val="004318CD"/>
    <w:rsid w:val="00437651"/>
    <w:rsid w:val="004414FE"/>
    <w:rsid w:val="00441905"/>
    <w:rsid w:val="0045170B"/>
    <w:rsid w:val="004521C9"/>
    <w:rsid w:val="004622C0"/>
    <w:rsid w:val="00465F5A"/>
    <w:rsid w:val="00473803"/>
    <w:rsid w:val="004749EC"/>
    <w:rsid w:val="00476F84"/>
    <w:rsid w:val="00486611"/>
    <w:rsid w:val="00486ECF"/>
    <w:rsid w:val="00494FD4"/>
    <w:rsid w:val="004A15CF"/>
    <w:rsid w:val="004A2573"/>
    <w:rsid w:val="004A3976"/>
    <w:rsid w:val="004A4862"/>
    <w:rsid w:val="004B1CEA"/>
    <w:rsid w:val="004B4685"/>
    <w:rsid w:val="004D0141"/>
    <w:rsid w:val="004D185E"/>
    <w:rsid w:val="004D25FB"/>
    <w:rsid w:val="004D4C32"/>
    <w:rsid w:val="004E5E85"/>
    <w:rsid w:val="004F3BD8"/>
    <w:rsid w:val="004F48C8"/>
    <w:rsid w:val="00502ECF"/>
    <w:rsid w:val="00510604"/>
    <w:rsid w:val="00512A8B"/>
    <w:rsid w:val="00515FF9"/>
    <w:rsid w:val="005208F4"/>
    <w:rsid w:val="0053453F"/>
    <w:rsid w:val="005414A3"/>
    <w:rsid w:val="00541EAA"/>
    <w:rsid w:val="00541F27"/>
    <w:rsid w:val="005432E2"/>
    <w:rsid w:val="00550529"/>
    <w:rsid w:val="005511B3"/>
    <w:rsid w:val="00556F76"/>
    <w:rsid w:val="005578C7"/>
    <w:rsid w:val="00566D51"/>
    <w:rsid w:val="00580D15"/>
    <w:rsid w:val="005814BB"/>
    <w:rsid w:val="0058284C"/>
    <w:rsid w:val="00583C75"/>
    <w:rsid w:val="00587513"/>
    <w:rsid w:val="00596E51"/>
    <w:rsid w:val="005B4C82"/>
    <w:rsid w:val="005B5ECB"/>
    <w:rsid w:val="005B5F27"/>
    <w:rsid w:val="005B75E3"/>
    <w:rsid w:val="005C5C03"/>
    <w:rsid w:val="005C6614"/>
    <w:rsid w:val="005C76F2"/>
    <w:rsid w:val="005D25DC"/>
    <w:rsid w:val="005D666B"/>
    <w:rsid w:val="005E079F"/>
    <w:rsid w:val="00614209"/>
    <w:rsid w:val="00622017"/>
    <w:rsid w:val="0062315C"/>
    <w:rsid w:val="00624E02"/>
    <w:rsid w:val="00631106"/>
    <w:rsid w:val="006342CE"/>
    <w:rsid w:val="00634E6A"/>
    <w:rsid w:val="00636569"/>
    <w:rsid w:val="006455EC"/>
    <w:rsid w:val="006479FE"/>
    <w:rsid w:val="00661850"/>
    <w:rsid w:val="00662C7E"/>
    <w:rsid w:val="006720E7"/>
    <w:rsid w:val="006734F5"/>
    <w:rsid w:val="00673F13"/>
    <w:rsid w:val="006749F3"/>
    <w:rsid w:val="00674F67"/>
    <w:rsid w:val="00684410"/>
    <w:rsid w:val="00684BFC"/>
    <w:rsid w:val="00686C3A"/>
    <w:rsid w:val="00693B51"/>
    <w:rsid w:val="0069681C"/>
    <w:rsid w:val="006A6A2F"/>
    <w:rsid w:val="006B4D89"/>
    <w:rsid w:val="006B7BA3"/>
    <w:rsid w:val="006C35C4"/>
    <w:rsid w:val="006D0901"/>
    <w:rsid w:val="006D422A"/>
    <w:rsid w:val="006D50DF"/>
    <w:rsid w:val="006D6DCE"/>
    <w:rsid w:val="006E5599"/>
    <w:rsid w:val="006E6970"/>
    <w:rsid w:val="006F2FBD"/>
    <w:rsid w:val="006F4B19"/>
    <w:rsid w:val="00707D45"/>
    <w:rsid w:val="007101B7"/>
    <w:rsid w:val="007240E2"/>
    <w:rsid w:val="007326D7"/>
    <w:rsid w:val="007327EF"/>
    <w:rsid w:val="0073304C"/>
    <w:rsid w:val="00740C82"/>
    <w:rsid w:val="00741126"/>
    <w:rsid w:val="00755FF1"/>
    <w:rsid w:val="00767F08"/>
    <w:rsid w:val="00771A0A"/>
    <w:rsid w:val="00777463"/>
    <w:rsid w:val="0078214F"/>
    <w:rsid w:val="00793992"/>
    <w:rsid w:val="007A0A0A"/>
    <w:rsid w:val="007A0A4B"/>
    <w:rsid w:val="007A6C6B"/>
    <w:rsid w:val="007E3B49"/>
    <w:rsid w:val="007E50D1"/>
    <w:rsid w:val="007E570D"/>
    <w:rsid w:val="007F0C5D"/>
    <w:rsid w:val="007F2496"/>
    <w:rsid w:val="007F2BB1"/>
    <w:rsid w:val="007F5F54"/>
    <w:rsid w:val="007F77F1"/>
    <w:rsid w:val="007F78A8"/>
    <w:rsid w:val="00801C8A"/>
    <w:rsid w:val="00802470"/>
    <w:rsid w:val="008067C9"/>
    <w:rsid w:val="00820D82"/>
    <w:rsid w:val="00821771"/>
    <w:rsid w:val="00851B62"/>
    <w:rsid w:val="0085308A"/>
    <w:rsid w:val="008750EE"/>
    <w:rsid w:val="008846A0"/>
    <w:rsid w:val="00890ED9"/>
    <w:rsid w:val="008A1632"/>
    <w:rsid w:val="008B378E"/>
    <w:rsid w:val="008B5A03"/>
    <w:rsid w:val="008C0526"/>
    <w:rsid w:val="008C0D57"/>
    <w:rsid w:val="008C0F80"/>
    <w:rsid w:val="008C69DA"/>
    <w:rsid w:val="008E1042"/>
    <w:rsid w:val="008E25DD"/>
    <w:rsid w:val="008F1951"/>
    <w:rsid w:val="008F23A5"/>
    <w:rsid w:val="008F5029"/>
    <w:rsid w:val="00903AF9"/>
    <w:rsid w:val="009043E3"/>
    <w:rsid w:val="00907322"/>
    <w:rsid w:val="0091449E"/>
    <w:rsid w:val="00916FDD"/>
    <w:rsid w:val="00921025"/>
    <w:rsid w:val="00922C8B"/>
    <w:rsid w:val="0093465F"/>
    <w:rsid w:val="00946C95"/>
    <w:rsid w:val="009523F8"/>
    <w:rsid w:val="00954980"/>
    <w:rsid w:val="00960E46"/>
    <w:rsid w:val="00974DAC"/>
    <w:rsid w:val="00984B68"/>
    <w:rsid w:val="00986509"/>
    <w:rsid w:val="00994F4C"/>
    <w:rsid w:val="009977EF"/>
    <w:rsid w:val="009A7186"/>
    <w:rsid w:val="009B7EC1"/>
    <w:rsid w:val="009C4095"/>
    <w:rsid w:val="009D1948"/>
    <w:rsid w:val="009D37BC"/>
    <w:rsid w:val="009D7A65"/>
    <w:rsid w:val="009E4A4F"/>
    <w:rsid w:val="00A027B4"/>
    <w:rsid w:val="00A037B0"/>
    <w:rsid w:val="00A037B5"/>
    <w:rsid w:val="00A03E70"/>
    <w:rsid w:val="00A078FF"/>
    <w:rsid w:val="00A16A33"/>
    <w:rsid w:val="00A1745A"/>
    <w:rsid w:val="00A20901"/>
    <w:rsid w:val="00A21C32"/>
    <w:rsid w:val="00A246C5"/>
    <w:rsid w:val="00A369C4"/>
    <w:rsid w:val="00A41EBD"/>
    <w:rsid w:val="00A450CB"/>
    <w:rsid w:val="00A631A1"/>
    <w:rsid w:val="00A638BC"/>
    <w:rsid w:val="00A70129"/>
    <w:rsid w:val="00A7102B"/>
    <w:rsid w:val="00A77626"/>
    <w:rsid w:val="00A81A34"/>
    <w:rsid w:val="00A918D1"/>
    <w:rsid w:val="00A92016"/>
    <w:rsid w:val="00A93D97"/>
    <w:rsid w:val="00AA0069"/>
    <w:rsid w:val="00AA332B"/>
    <w:rsid w:val="00AA4A48"/>
    <w:rsid w:val="00AB0690"/>
    <w:rsid w:val="00AD2E0D"/>
    <w:rsid w:val="00AE6F4D"/>
    <w:rsid w:val="00AF25E3"/>
    <w:rsid w:val="00B226CE"/>
    <w:rsid w:val="00B22A80"/>
    <w:rsid w:val="00B23ED4"/>
    <w:rsid w:val="00B45236"/>
    <w:rsid w:val="00B463B6"/>
    <w:rsid w:val="00B47AE9"/>
    <w:rsid w:val="00B5095C"/>
    <w:rsid w:val="00B522A9"/>
    <w:rsid w:val="00B5450A"/>
    <w:rsid w:val="00B55D03"/>
    <w:rsid w:val="00B64103"/>
    <w:rsid w:val="00B67713"/>
    <w:rsid w:val="00B71CF1"/>
    <w:rsid w:val="00B91FF2"/>
    <w:rsid w:val="00B948D4"/>
    <w:rsid w:val="00BB0873"/>
    <w:rsid w:val="00BB2209"/>
    <w:rsid w:val="00BB6FEA"/>
    <w:rsid w:val="00BB77A4"/>
    <w:rsid w:val="00BC2C3F"/>
    <w:rsid w:val="00BC5D26"/>
    <w:rsid w:val="00BD1468"/>
    <w:rsid w:val="00BD2A2C"/>
    <w:rsid w:val="00BD5372"/>
    <w:rsid w:val="00BD7724"/>
    <w:rsid w:val="00BE0A28"/>
    <w:rsid w:val="00BE2512"/>
    <w:rsid w:val="00BF3643"/>
    <w:rsid w:val="00BF3940"/>
    <w:rsid w:val="00C14119"/>
    <w:rsid w:val="00C17FEE"/>
    <w:rsid w:val="00C228D8"/>
    <w:rsid w:val="00C266FC"/>
    <w:rsid w:val="00C321A3"/>
    <w:rsid w:val="00C40E5C"/>
    <w:rsid w:val="00C43A1B"/>
    <w:rsid w:val="00C4604B"/>
    <w:rsid w:val="00C47941"/>
    <w:rsid w:val="00C5122B"/>
    <w:rsid w:val="00C52784"/>
    <w:rsid w:val="00C608B2"/>
    <w:rsid w:val="00C622BD"/>
    <w:rsid w:val="00C70960"/>
    <w:rsid w:val="00C75B8B"/>
    <w:rsid w:val="00C8376D"/>
    <w:rsid w:val="00C858D5"/>
    <w:rsid w:val="00C86B0E"/>
    <w:rsid w:val="00C933A2"/>
    <w:rsid w:val="00CA25EB"/>
    <w:rsid w:val="00CA4F9E"/>
    <w:rsid w:val="00CA7C8E"/>
    <w:rsid w:val="00CD708E"/>
    <w:rsid w:val="00CE6D81"/>
    <w:rsid w:val="00CF3CEC"/>
    <w:rsid w:val="00CF78D7"/>
    <w:rsid w:val="00D05F74"/>
    <w:rsid w:val="00D06604"/>
    <w:rsid w:val="00D13F4E"/>
    <w:rsid w:val="00D16FA9"/>
    <w:rsid w:val="00D23659"/>
    <w:rsid w:val="00D24659"/>
    <w:rsid w:val="00D2676D"/>
    <w:rsid w:val="00D36D52"/>
    <w:rsid w:val="00D41F8C"/>
    <w:rsid w:val="00D423F1"/>
    <w:rsid w:val="00D44C97"/>
    <w:rsid w:val="00D5291E"/>
    <w:rsid w:val="00D543DF"/>
    <w:rsid w:val="00D57757"/>
    <w:rsid w:val="00D73F9A"/>
    <w:rsid w:val="00D8361A"/>
    <w:rsid w:val="00D86EE5"/>
    <w:rsid w:val="00D95481"/>
    <w:rsid w:val="00DA2DF8"/>
    <w:rsid w:val="00DA42E1"/>
    <w:rsid w:val="00DA588F"/>
    <w:rsid w:val="00DB04C0"/>
    <w:rsid w:val="00DB4EF4"/>
    <w:rsid w:val="00DB5DC5"/>
    <w:rsid w:val="00DB7A5D"/>
    <w:rsid w:val="00DC7578"/>
    <w:rsid w:val="00DD1911"/>
    <w:rsid w:val="00DD2654"/>
    <w:rsid w:val="00DD4D65"/>
    <w:rsid w:val="00DE0835"/>
    <w:rsid w:val="00DE2635"/>
    <w:rsid w:val="00DE488B"/>
    <w:rsid w:val="00DE6B37"/>
    <w:rsid w:val="00DF2A3A"/>
    <w:rsid w:val="00DF32FC"/>
    <w:rsid w:val="00E009AF"/>
    <w:rsid w:val="00E11C57"/>
    <w:rsid w:val="00E12A4A"/>
    <w:rsid w:val="00E15946"/>
    <w:rsid w:val="00E25E16"/>
    <w:rsid w:val="00E40C74"/>
    <w:rsid w:val="00E4181C"/>
    <w:rsid w:val="00E42305"/>
    <w:rsid w:val="00E42F88"/>
    <w:rsid w:val="00E45621"/>
    <w:rsid w:val="00E467FB"/>
    <w:rsid w:val="00E536F2"/>
    <w:rsid w:val="00E55169"/>
    <w:rsid w:val="00E6494D"/>
    <w:rsid w:val="00E67FF9"/>
    <w:rsid w:val="00E70A33"/>
    <w:rsid w:val="00E8106A"/>
    <w:rsid w:val="00E92532"/>
    <w:rsid w:val="00EA4B96"/>
    <w:rsid w:val="00EB30EC"/>
    <w:rsid w:val="00EB7A64"/>
    <w:rsid w:val="00EB7ED6"/>
    <w:rsid w:val="00EC03FF"/>
    <w:rsid w:val="00EC0E59"/>
    <w:rsid w:val="00ED3A61"/>
    <w:rsid w:val="00ED4406"/>
    <w:rsid w:val="00EE4185"/>
    <w:rsid w:val="00EF08FC"/>
    <w:rsid w:val="00F174C2"/>
    <w:rsid w:val="00F23AB1"/>
    <w:rsid w:val="00F31C47"/>
    <w:rsid w:val="00F34250"/>
    <w:rsid w:val="00F40829"/>
    <w:rsid w:val="00F4433D"/>
    <w:rsid w:val="00F45AB6"/>
    <w:rsid w:val="00F47248"/>
    <w:rsid w:val="00F47D66"/>
    <w:rsid w:val="00F6319F"/>
    <w:rsid w:val="00F73EF9"/>
    <w:rsid w:val="00F74484"/>
    <w:rsid w:val="00F7592E"/>
    <w:rsid w:val="00F87442"/>
    <w:rsid w:val="00F90619"/>
    <w:rsid w:val="00F90BC5"/>
    <w:rsid w:val="00FA469D"/>
    <w:rsid w:val="00FA6721"/>
    <w:rsid w:val="00FA6AD5"/>
    <w:rsid w:val="00FB4E85"/>
    <w:rsid w:val="00FC5269"/>
    <w:rsid w:val="00FD0252"/>
    <w:rsid w:val="00FD1572"/>
    <w:rsid w:val="00FE2671"/>
    <w:rsid w:val="00FE29F0"/>
    <w:rsid w:val="00FE4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1A49FA"/>
  <w15:docId w15:val="{3B868C6E-EF10-41FD-A8B0-F2FB08B49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901"/>
    <w:rPr>
      <w:rFonts w:ascii="Times New Roman" w:hAnsi="Times New Roman"/>
    </w:rPr>
  </w:style>
  <w:style w:type="paragraph" w:styleId="Heading1">
    <w:name w:val="heading 1"/>
    <w:basedOn w:val="Normal"/>
    <w:next w:val="Normal"/>
    <w:link w:val="Heading1Char"/>
    <w:uiPriority w:val="9"/>
    <w:qFormat/>
    <w:rsid w:val="003545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B22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93B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2E2"/>
    <w:pPr>
      <w:ind w:left="720"/>
      <w:contextualSpacing/>
    </w:pPr>
  </w:style>
  <w:style w:type="paragraph" w:styleId="Header">
    <w:name w:val="header"/>
    <w:basedOn w:val="Normal"/>
    <w:link w:val="HeaderChar"/>
    <w:uiPriority w:val="99"/>
    <w:unhideWhenUsed/>
    <w:rsid w:val="00582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84C"/>
  </w:style>
  <w:style w:type="paragraph" w:styleId="Footer">
    <w:name w:val="footer"/>
    <w:basedOn w:val="Normal"/>
    <w:link w:val="FooterChar"/>
    <w:uiPriority w:val="99"/>
    <w:unhideWhenUsed/>
    <w:rsid w:val="00582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84C"/>
  </w:style>
  <w:style w:type="character" w:customStyle="1" w:styleId="Heading1Char">
    <w:name w:val="Heading 1 Char"/>
    <w:basedOn w:val="DefaultParagraphFont"/>
    <w:link w:val="Heading1"/>
    <w:uiPriority w:val="9"/>
    <w:rsid w:val="003545F2"/>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1125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25B4"/>
    <w:rPr>
      <w:sz w:val="20"/>
      <w:szCs w:val="20"/>
    </w:rPr>
  </w:style>
  <w:style w:type="character" w:styleId="FootnoteReference">
    <w:name w:val="footnote reference"/>
    <w:basedOn w:val="DefaultParagraphFont"/>
    <w:uiPriority w:val="99"/>
    <w:semiHidden/>
    <w:unhideWhenUsed/>
    <w:rsid w:val="001125B4"/>
    <w:rPr>
      <w:vertAlign w:val="superscript"/>
    </w:rPr>
  </w:style>
  <w:style w:type="paragraph" w:styleId="EndnoteText">
    <w:name w:val="endnote text"/>
    <w:basedOn w:val="Normal"/>
    <w:link w:val="EndnoteTextChar"/>
    <w:uiPriority w:val="99"/>
    <w:semiHidden/>
    <w:unhideWhenUsed/>
    <w:rsid w:val="00DF32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32FC"/>
    <w:rPr>
      <w:sz w:val="20"/>
      <w:szCs w:val="20"/>
    </w:rPr>
  </w:style>
  <w:style w:type="character" w:styleId="EndnoteReference">
    <w:name w:val="endnote reference"/>
    <w:basedOn w:val="DefaultParagraphFont"/>
    <w:uiPriority w:val="99"/>
    <w:semiHidden/>
    <w:unhideWhenUsed/>
    <w:rsid w:val="00DF32FC"/>
    <w:rPr>
      <w:vertAlign w:val="superscript"/>
    </w:rPr>
  </w:style>
  <w:style w:type="paragraph" w:styleId="TOCHeading">
    <w:name w:val="TOC Heading"/>
    <w:basedOn w:val="Heading1"/>
    <w:next w:val="Normal"/>
    <w:uiPriority w:val="39"/>
    <w:unhideWhenUsed/>
    <w:qFormat/>
    <w:rsid w:val="00056501"/>
    <w:pPr>
      <w:spacing w:line="259" w:lineRule="auto"/>
      <w:outlineLvl w:val="9"/>
    </w:pPr>
  </w:style>
  <w:style w:type="paragraph" w:styleId="TOC1">
    <w:name w:val="toc 1"/>
    <w:basedOn w:val="Normal"/>
    <w:next w:val="Normal"/>
    <w:autoRedefine/>
    <w:uiPriority w:val="39"/>
    <w:unhideWhenUsed/>
    <w:rsid w:val="009977EF"/>
    <w:pPr>
      <w:tabs>
        <w:tab w:val="left" w:pos="720"/>
        <w:tab w:val="right" w:leader="dot" w:pos="9350"/>
      </w:tabs>
      <w:spacing w:after="100"/>
    </w:pPr>
  </w:style>
  <w:style w:type="character" w:styleId="Hyperlink">
    <w:name w:val="Hyperlink"/>
    <w:basedOn w:val="DefaultParagraphFont"/>
    <w:uiPriority w:val="99"/>
    <w:unhideWhenUsed/>
    <w:rsid w:val="00056501"/>
    <w:rPr>
      <w:color w:val="0000FF" w:themeColor="hyperlink"/>
      <w:u w:val="single"/>
    </w:rPr>
  </w:style>
  <w:style w:type="paragraph" w:styleId="BodyText">
    <w:name w:val="Body Text"/>
    <w:basedOn w:val="Normal"/>
    <w:link w:val="BodyTextChar"/>
    <w:uiPriority w:val="99"/>
    <w:unhideWhenUsed/>
    <w:rsid w:val="008A1632"/>
    <w:pPr>
      <w:spacing w:after="120" w:line="259" w:lineRule="auto"/>
    </w:pPr>
  </w:style>
  <w:style w:type="character" w:customStyle="1" w:styleId="BodyTextChar">
    <w:name w:val="Body Text Char"/>
    <w:basedOn w:val="DefaultParagraphFont"/>
    <w:link w:val="BodyText"/>
    <w:uiPriority w:val="99"/>
    <w:rsid w:val="008A1632"/>
  </w:style>
  <w:style w:type="character" w:styleId="Strong">
    <w:name w:val="Strong"/>
    <w:basedOn w:val="DefaultParagraphFont"/>
    <w:uiPriority w:val="22"/>
    <w:qFormat/>
    <w:rsid w:val="008A1632"/>
    <w:rPr>
      <w:b/>
      <w:bCs/>
    </w:rPr>
  </w:style>
  <w:style w:type="paragraph" w:styleId="BalloonText">
    <w:name w:val="Balloon Text"/>
    <w:basedOn w:val="Normal"/>
    <w:link w:val="BalloonTextChar"/>
    <w:uiPriority w:val="99"/>
    <w:semiHidden/>
    <w:unhideWhenUsed/>
    <w:rsid w:val="00904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3E3"/>
    <w:rPr>
      <w:rFonts w:ascii="Segoe UI" w:hAnsi="Segoe UI" w:cs="Segoe UI"/>
      <w:sz w:val="18"/>
      <w:szCs w:val="18"/>
    </w:rPr>
  </w:style>
  <w:style w:type="character" w:customStyle="1" w:styleId="Heading2Char">
    <w:name w:val="Heading 2 Char"/>
    <w:basedOn w:val="DefaultParagraphFont"/>
    <w:link w:val="Heading2"/>
    <w:uiPriority w:val="9"/>
    <w:rsid w:val="00BB220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93B51"/>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486611"/>
    <w:pPr>
      <w:spacing w:after="100" w:line="259" w:lineRule="auto"/>
      <w:ind w:left="220"/>
    </w:pPr>
    <w:rPr>
      <w:rFonts w:asciiTheme="minorHAnsi" w:eastAsiaTheme="minorEastAsia" w:hAnsiTheme="minorHAnsi" w:cs="Times New Roman"/>
    </w:rPr>
  </w:style>
  <w:style w:type="paragraph" w:styleId="TOC3">
    <w:name w:val="toc 3"/>
    <w:basedOn w:val="Normal"/>
    <w:next w:val="Normal"/>
    <w:autoRedefine/>
    <w:uiPriority w:val="39"/>
    <w:unhideWhenUsed/>
    <w:rsid w:val="00486611"/>
    <w:pPr>
      <w:spacing w:after="100" w:line="259" w:lineRule="auto"/>
      <w:ind w:left="440"/>
    </w:pPr>
    <w:rPr>
      <w:rFonts w:asciiTheme="minorHAnsi" w:eastAsiaTheme="minorEastAsia" w:hAnsiTheme="minorHAnsi" w:cs="Times New Roman"/>
    </w:rPr>
  </w:style>
  <w:style w:type="character" w:styleId="CommentReference">
    <w:name w:val="annotation reference"/>
    <w:basedOn w:val="DefaultParagraphFont"/>
    <w:uiPriority w:val="99"/>
    <w:semiHidden/>
    <w:unhideWhenUsed/>
    <w:rsid w:val="008846A0"/>
    <w:rPr>
      <w:sz w:val="16"/>
      <w:szCs w:val="16"/>
    </w:rPr>
  </w:style>
  <w:style w:type="paragraph" w:styleId="CommentText">
    <w:name w:val="annotation text"/>
    <w:basedOn w:val="Normal"/>
    <w:link w:val="CommentTextChar"/>
    <w:uiPriority w:val="99"/>
    <w:semiHidden/>
    <w:unhideWhenUsed/>
    <w:rsid w:val="008846A0"/>
    <w:pPr>
      <w:spacing w:line="240" w:lineRule="auto"/>
    </w:pPr>
    <w:rPr>
      <w:sz w:val="20"/>
      <w:szCs w:val="20"/>
    </w:rPr>
  </w:style>
  <w:style w:type="character" w:customStyle="1" w:styleId="CommentTextChar">
    <w:name w:val="Comment Text Char"/>
    <w:basedOn w:val="DefaultParagraphFont"/>
    <w:link w:val="CommentText"/>
    <w:uiPriority w:val="99"/>
    <w:semiHidden/>
    <w:rsid w:val="008846A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846A0"/>
    <w:rPr>
      <w:b/>
      <w:bCs/>
    </w:rPr>
  </w:style>
  <w:style w:type="character" w:customStyle="1" w:styleId="CommentSubjectChar">
    <w:name w:val="Comment Subject Char"/>
    <w:basedOn w:val="CommentTextChar"/>
    <w:link w:val="CommentSubject"/>
    <w:uiPriority w:val="99"/>
    <w:semiHidden/>
    <w:rsid w:val="008846A0"/>
    <w:rPr>
      <w:rFonts w:ascii="Times New Roman" w:hAnsi="Times New Roman"/>
      <w:b/>
      <w:bCs/>
      <w:sz w:val="20"/>
      <w:szCs w:val="20"/>
    </w:rPr>
  </w:style>
  <w:style w:type="paragraph" w:styleId="NoSpacing">
    <w:name w:val="No Spacing"/>
    <w:link w:val="NoSpacingChar"/>
    <w:uiPriority w:val="1"/>
    <w:qFormat/>
    <w:rsid w:val="007F2496"/>
    <w:pPr>
      <w:spacing w:after="0" w:line="240" w:lineRule="auto"/>
    </w:pPr>
    <w:rPr>
      <w:rFonts w:ascii="Times New Roman" w:hAnsi="Times New Roman"/>
    </w:rPr>
  </w:style>
  <w:style w:type="character" w:customStyle="1" w:styleId="NoSpacingChar">
    <w:name w:val="No Spacing Char"/>
    <w:basedOn w:val="DefaultParagraphFont"/>
    <w:link w:val="NoSpacing"/>
    <w:uiPriority w:val="1"/>
    <w:rsid w:val="000217C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1991">
      <w:bodyDiv w:val="1"/>
      <w:marLeft w:val="0"/>
      <w:marRight w:val="0"/>
      <w:marTop w:val="0"/>
      <w:marBottom w:val="0"/>
      <w:divBdr>
        <w:top w:val="none" w:sz="0" w:space="0" w:color="auto"/>
        <w:left w:val="none" w:sz="0" w:space="0" w:color="auto"/>
        <w:bottom w:val="none" w:sz="0" w:space="0" w:color="auto"/>
        <w:right w:val="none" w:sz="0" w:space="0" w:color="auto"/>
      </w:divBdr>
    </w:div>
    <w:div w:id="569460334">
      <w:bodyDiv w:val="1"/>
      <w:marLeft w:val="0"/>
      <w:marRight w:val="0"/>
      <w:marTop w:val="0"/>
      <w:marBottom w:val="0"/>
      <w:divBdr>
        <w:top w:val="none" w:sz="0" w:space="0" w:color="auto"/>
        <w:left w:val="none" w:sz="0" w:space="0" w:color="auto"/>
        <w:bottom w:val="none" w:sz="0" w:space="0" w:color="auto"/>
        <w:right w:val="none" w:sz="0" w:space="0" w:color="auto"/>
      </w:divBdr>
    </w:div>
    <w:div w:id="929893393">
      <w:bodyDiv w:val="1"/>
      <w:marLeft w:val="0"/>
      <w:marRight w:val="0"/>
      <w:marTop w:val="0"/>
      <w:marBottom w:val="0"/>
      <w:divBdr>
        <w:top w:val="none" w:sz="0" w:space="0" w:color="auto"/>
        <w:left w:val="none" w:sz="0" w:space="0" w:color="auto"/>
        <w:bottom w:val="none" w:sz="0" w:space="0" w:color="auto"/>
        <w:right w:val="none" w:sz="0" w:space="0" w:color="auto"/>
      </w:divBdr>
      <w:divsChild>
        <w:div w:id="1449739398">
          <w:marLeft w:val="0"/>
          <w:marRight w:val="0"/>
          <w:marTop w:val="300"/>
          <w:marBottom w:val="75"/>
          <w:divBdr>
            <w:top w:val="none" w:sz="0" w:space="0" w:color="auto"/>
            <w:left w:val="none" w:sz="0" w:space="0" w:color="auto"/>
            <w:bottom w:val="none" w:sz="0" w:space="0" w:color="auto"/>
            <w:right w:val="none" w:sz="0" w:space="0" w:color="auto"/>
          </w:divBdr>
          <w:divsChild>
            <w:div w:id="15224022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25387157">
      <w:bodyDiv w:val="1"/>
      <w:marLeft w:val="0"/>
      <w:marRight w:val="0"/>
      <w:marTop w:val="0"/>
      <w:marBottom w:val="0"/>
      <w:divBdr>
        <w:top w:val="none" w:sz="0" w:space="0" w:color="auto"/>
        <w:left w:val="none" w:sz="0" w:space="0" w:color="auto"/>
        <w:bottom w:val="none" w:sz="0" w:space="0" w:color="auto"/>
        <w:right w:val="none" w:sz="0" w:space="0" w:color="auto"/>
      </w:divBdr>
    </w:div>
    <w:div w:id="1130981387">
      <w:bodyDiv w:val="1"/>
      <w:marLeft w:val="0"/>
      <w:marRight w:val="0"/>
      <w:marTop w:val="0"/>
      <w:marBottom w:val="0"/>
      <w:divBdr>
        <w:top w:val="none" w:sz="0" w:space="0" w:color="auto"/>
        <w:left w:val="none" w:sz="0" w:space="0" w:color="auto"/>
        <w:bottom w:val="none" w:sz="0" w:space="0" w:color="auto"/>
        <w:right w:val="none" w:sz="0" w:space="0" w:color="auto"/>
      </w:divBdr>
    </w:div>
    <w:div w:id="1316373171">
      <w:bodyDiv w:val="1"/>
      <w:marLeft w:val="0"/>
      <w:marRight w:val="0"/>
      <w:marTop w:val="0"/>
      <w:marBottom w:val="0"/>
      <w:divBdr>
        <w:top w:val="none" w:sz="0" w:space="0" w:color="auto"/>
        <w:left w:val="none" w:sz="0" w:space="0" w:color="auto"/>
        <w:bottom w:val="none" w:sz="0" w:space="0" w:color="auto"/>
        <w:right w:val="none" w:sz="0" w:space="0" w:color="auto"/>
      </w:divBdr>
    </w:div>
    <w:div w:id="1738438155">
      <w:bodyDiv w:val="1"/>
      <w:marLeft w:val="0"/>
      <w:marRight w:val="0"/>
      <w:marTop w:val="0"/>
      <w:marBottom w:val="0"/>
      <w:divBdr>
        <w:top w:val="none" w:sz="0" w:space="0" w:color="auto"/>
        <w:left w:val="none" w:sz="0" w:space="0" w:color="auto"/>
        <w:bottom w:val="none" w:sz="0" w:space="0" w:color="auto"/>
        <w:right w:val="none" w:sz="0" w:space="0" w:color="auto"/>
      </w:divBdr>
      <w:divsChild>
        <w:div w:id="412122910">
          <w:marLeft w:val="979"/>
          <w:marRight w:val="0"/>
          <w:marTop w:val="60"/>
          <w:marBottom w:val="0"/>
          <w:divBdr>
            <w:top w:val="none" w:sz="0" w:space="0" w:color="auto"/>
            <w:left w:val="none" w:sz="0" w:space="0" w:color="auto"/>
            <w:bottom w:val="none" w:sz="0" w:space="0" w:color="auto"/>
            <w:right w:val="none" w:sz="0" w:space="0" w:color="auto"/>
          </w:divBdr>
        </w:div>
        <w:div w:id="1233733487">
          <w:marLeft w:val="979"/>
          <w:marRight w:val="0"/>
          <w:marTop w:val="60"/>
          <w:marBottom w:val="0"/>
          <w:divBdr>
            <w:top w:val="none" w:sz="0" w:space="0" w:color="auto"/>
            <w:left w:val="none" w:sz="0" w:space="0" w:color="auto"/>
            <w:bottom w:val="none" w:sz="0" w:space="0" w:color="auto"/>
            <w:right w:val="none" w:sz="0" w:space="0" w:color="auto"/>
          </w:divBdr>
        </w:div>
        <w:div w:id="634916770">
          <w:marLeft w:val="979"/>
          <w:marRight w:val="0"/>
          <w:marTop w:val="60"/>
          <w:marBottom w:val="0"/>
          <w:divBdr>
            <w:top w:val="none" w:sz="0" w:space="0" w:color="auto"/>
            <w:left w:val="none" w:sz="0" w:space="0" w:color="auto"/>
            <w:bottom w:val="none" w:sz="0" w:space="0" w:color="auto"/>
            <w:right w:val="none" w:sz="0" w:space="0" w:color="auto"/>
          </w:divBdr>
        </w:div>
        <w:div w:id="548147206">
          <w:marLeft w:val="1440"/>
          <w:marRight w:val="0"/>
          <w:marTop w:val="60"/>
          <w:marBottom w:val="0"/>
          <w:divBdr>
            <w:top w:val="none" w:sz="0" w:space="0" w:color="auto"/>
            <w:left w:val="none" w:sz="0" w:space="0" w:color="auto"/>
            <w:bottom w:val="none" w:sz="0" w:space="0" w:color="auto"/>
            <w:right w:val="none" w:sz="0" w:space="0" w:color="auto"/>
          </w:divBdr>
        </w:div>
        <w:div w:id="830758979">
          <w:marLeft w:val="1440"/>
          <w:marRight w:val="0"/>
          <w:marTop w:val="60"/>
          <w:marBottom w:val="0"/>
          <w:divBdr>
            <w:top w:val="none" w:sz="0" w:space="0" w:color="auto"/>
            <w:left w:val="none" w:sz="0" w:space="0" w:color="auto"/>
            <w:bottom w:val="none" w:sz="0" w:space="0" w:color="auto"/>
            <w:right w:val="none" w:sz="0" w:space="0" w:color="auto"/>
          </w:divBdr>
        </w:div>
        <w:div w:id="1574970546">
          <w:marLeft w:val="979"/>
          <w:marRight w:val="0"/>
          <w:marTop w:val="60"/>
          <w:marBottom w:val="0"/>
          <w:divBdr>
            <w:top w:val="none" w:sz="0" w:space="0" w:color="auto"/>
            <w:left w:val="none" w:sz="0" w:space="0" w:color="auto"/>
            <w:bottom w:val="none" w:sz="0" w:space="0" w:color="auto"/>
            <w:right w:val="none" w:sz="0" w:space="0" w:color="auto"/>
          </w:divBdr>
        </w:div>
        <w:div w:id="1386175095">
          <w:marLeft w:val="1440"/>
          <w:marRight w:val="0"/>
          <w:marTop w:val="60"/>
          <w:marBottom w:val="0"/>
          <w:divBdr>
            <w:top w:val="none" w:sz="0" w:space="0" w:color="auto"/>
            <w:left w:val="none" w:sz="0" w:space="0" w:color="auto"/>
            <w:bottom w:val="none" w:sz="0" w:space="0" w:color="auto"/>
            <w:right w:val="none" w:sz="0" w:space="0" w:color="auto"/>
          </w:divBdr>
        </w:div>
        <w:div w:id="1342313870">
          <w:marLeft w:val="1440"/>
          <w:marRight w:val="0"/>
          <w:marTop w:val="60"/>
          <w:marBottom w:val="0"/>
          <w:divBdr>
            <w:top w:val="none" w:sz="0" w:space="0" w:color="auto"/>
            <w:left w:val="none" w:sz="0" w:space="0" w:color="auto"/>
            <w:bottom w:val="none" w:sz="0" w:space="0" w:color="auto"/>
            <w:right w:val="none" w:sz="0" w:space="0" w:color="auto"/>
          </w:divBdr>
        </w:div>
      </w:divsChild>
    </w:div>
    <w:div w:id="188089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hyperlink" Target="https://www.bia.gov/as-ia/ofpsm/dfmc"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yperlink" Target="https://www.bie.edu/JOM" TargetMode="Externa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s://www.bie.edu/JOM"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emf"/><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hyperlink" Target="https://www.bie.edu/JOM" TargetMode="Externa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B52"/>
    <w:rsid w:val="004B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726591E65548E2B3C7CA1B88EFE29E">
    <w:name w:val="CF726591E65548E2B3C7CA1B88EFE29E"/>
    <w:rsid w:val="004B0B52"/>
  </w:style>
  <w:style w:type="paragraph" w:customStyle="1" w:styleId="D4E43118F5F84B9AA7B38B7CDC237105">
    <w:name w:val="D4E43118F5F84B9AA7B38B7CDC237105"/>
    <w:rsid w:val="004B0B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62C56-77DC-408A-88C0-0860E310E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39</Pages>
  <Words>15053</Words>
  <Characters>85807</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Self-Governance Advisory Committee       (SGAC) Technical Workgroup                 Program Formulas Matrix Update Report (PFMUR)</vt:lpstr>
    </vt:vector>
  </TitlesOfParts>
  <Company/>
  <LinksUpToDate>false</LinksUpToDate>
  <CharactersWithSpaces>100659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Self-Governance Advisory Committee       (SGAC) Technical Workgroup                 Program Formulas Matrix Update Report (PFMUR)</dc:title>
  <dc:creator>Hanvey, Vickie Linn</dc:creator>
  <cp:lastModifiedBy>Hanvey, Vickie L</cp:lastModifiedBy>
  <cp:revision>3</cp:revision>
  <cp:lastPrinted>2020-09-04T13:17:00Z</cp:lastPrinted>
  <dcterms:created xsi:type="dcterms:W3CDTF">2020-09-15T19:03:00Z</dcterms:created>
  <dcterms:modified xsi:type="dcterms:W3CDTF">2020-09-16T04:56:00Z</dcterms:modified>
</cp:coreProperties>
</file>