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431" w14:textId="4EEACF06" w:rsidR="00485D64" w:rsidRPr="00B13DCB" w:rsidRDefault="0042578B" w:rsidP="00B13DCB">
      <w:pPr>
        <w:jc w:val="center"/>
        <w:rPr>
          <w:b/>
          <w:bCs/>
          <w:sz w:val="36"/>
          <w:szCs w:val="36"/>
        </w:rPr>
      </w:pPr>
      <w:r>
        <w:rPr>
          <w:b/>
          <w:bCs/>
          <w:sz w:val="36"/>
          <w:szCs w:val="36"/>
        </w:rPr>
        <w:t>IHS</w:t>
      </w:r>
      <w:r w:rsidR="00B13DCB" w:rsidRPr="00B13DCB">
        <w:rPr>
          <w:b/>
          <w:bCs/>
          <w:sz w:val="36"/>
          <w:szCs w:val="36"/>
        </w:rPr>
        <w:t xml:space="preserve"> Self-Governance Advisory Committee </w:t>
      </w:r>
      <w:r>
        <w:rPr>
          <w:b/>
          <w:bCs/>
          <w:sz w:val="36"/>
          <w:szCs w:val="36"/>
        </w:rPr>
        <w:t xml:space="preserve">(TSGAC) </w:t>
      </w:r>
      <w:r w:rsidR="00B13DCB" w:rsidRPr="00B13DCB">
        <w:rPr>
          <w:b/>
          <w:bCs/>
          <w:sz w:val="36"/>
          <w:szCs w:val="36"/>
        </w:rPr>
        <w:t>Meeting</w:t>
      </w:r>
      <w:r w:rsidR="00F36512">
        <w:rPr>
          <w:b/>
          <w:bCs/>
          <w:sz w:val="36"/>
          <w:szCs w:val="36"/>
        </w:rPr>
        <w:t xml:space="preserve"> </w:t>
      </w:r>
      <w:r w:rsidR="00C067B2">
        <w:rPr>
          <w:b/>
          <w:bCs/>
          <w:sz w:val="36"/>
          <w:szCs w:val="36"/>
        </w:rPr>
        <w:t>Summary</w:t>
      </w:r>
    </w:p>
    <w:p w14:paraId="5741DC12" w14:textId="53B881C0" w:rsidR="00B13DCB" w:rsidRDefault="0042578B" w:rsidP="00B13DCB">
      <w:pPr>
        <w:jc w:val="center"/>
        <w:rPr>
          <w:b/>
          <w:bCs/>
          <w:sz w:val="24"/>
          <w:szCs w:val="24"/>
        </w:rPr>
      </w:pPr>
      <w:r>
        <w:rPr>
          <w:b/>
          <w:bCs/>
          <w:sz w:val="24"/>
          <w:szCs w:val="24"/>
        </w:rPr>
        <w:t>Tuesday</w:t>
      </w:r>
      <w:r w:rsidR="00B13DCB" w:rsidRPr="00DD4689">
        <w:rPr>
          <w:b/>
          <w:bCs/>
          <w:sz w:val="24"/>
          <w:szCs w:val="24"/>
        </w:rPr>
        <w:t xml:space="preserve">, </w:t>
      </w:r>
      <w:r w:rsidR="00E95E6C">
        <w:rPr>
          <w:b/>
          <w:bCs/>
          <w:sz w:val="24"/>
          <w:szCs w:val="24"/>
        </w:rPr>
        <w:t>July 1</w:t>
      </w:r>
      <w:r>
        <w:rPr>
          <w:b/>
          <w:bCs/>
          <w:sz w:val="24"/>
          <w:szCs w:val="24"/>
        </w:rPr>
        <w:t>3</w:t>
      </w:r>
      <w:r w:rsidR="00B13DCB" w:rsidRPr="00DD4689">
        <w:rPr>
          <w:b/>
          <w:bCs/>
          <w:sz w:val="24"/>
          <w:szCs w:val="24"/>
        </w:rPr>
        <w:t>, 2021</w:t>
      </w:r>
    </w:p>
    <w:p w14:paraId="3D0DA240" w14:textId="5E8B2224" w:rsidR="006D2B34" w:rsidRPr="00DD4689" w:rsidRDefault="006D2B34" w:rsidP="00B13DCB">
      <w:pPr>
        <w:jc w:val="center"/>
        <w:rPr>
          <w:b/>
          <w:bCs/>
          <w:sz w:val="24"/>
          <w:szCs w:val="24"/>
        </w:rPr>
      </w:pPr>
      <w:r>
        <w:rPr>
          <w:b/>
          <w:bCs/>
          <w:sz w:val="24"/>
          <w:szCs w:val="24"/>
        </w:rPr>
        <w:t>1:00 – 5:00 PM Easter Time</w:t>
      </w:r>
    </w:p>
    <w:p w14:paraId="7F25AEF6" w14:textId="4E9941A9" w:rsidR="00800223" w:rsidRPr="00A65323" w:rsidRDefault="00F36512" w:rsidP="00A65323">
      <w:pPr>
        <w:jc w:val="center"/>
        <w:rPr>
          <w:b/>
          <w:bCs/>
          <w:sz w:val="24"/>
          <w:szCs w:val="24"/>
        </w:rPr>
      </w:pPr>
      <w:r w:rsidRPr="00DD4689">
        <w:rPr>
          <w:b/>
          <w:bCs/>
          <w:sz w:val="24"/>
          <w:szCs w:val="24"/>
        </w:rPr>
        <w:t xml:space="preserve">Virtual Meeting </w:t>
      </w:r>
    </w:p>
    <w:p w14:paraId="713F59AD" w14:textId="70CC1907" w:rsidR="00B55953" w:rsidRPr="003F08FF" w:rsidRDefault="00B712BA" w:rsidP="00F36512">
      <w:pPr>
        <w:rPr>
          <w:b/>
          <w:bCs/>
          <w:sz w:val="24"/>
          <w:szCs w:val="24"/>
          <w:u w:val="single"/>
        </w:rPr>
      </w:pPr>
      <w:r w:rsidRPr="003F08FF">
        <w:rPr>
          <w:b/>
          <w:bCs/>
          <w:sz w:val="24"/>
          <w:szCs w:val="24"/>
          <w:u w:val="single"/>
        </w:rPr>
        <w:t xml:space="preserve">Attendance: </w:t>
      </w:r>
    </w:p>
    <w:p w14:paraId="08281212" w14:textId="43B52E77" w:rsidR="00B712BA" w:rsidRPr="00B712BA" w:rsidRDefault="00B712BA" w:rsidP="00F36512">
      <w:pPr>
        <w:rPr>
          <w:sz w:val="24"/>
          <w:szCs w:val="24"/>
        </w:rPr>
      </w:pPr>
      <w:r>
        <w:rPr>
          <w:sz w:val="24"/>
          <w:szCs w:val="24"/>
        </w:rPr>
        <w:t>A quorum was established for the</w:t>
      </w:r>
      <w:r w:rsidR="0042578B">
        <w:rPr>
          <w:sz w:val="24"/>
          <w:szCs w:val="24"/>
        </w:rPr>
        <w:t xml:space="preserve"> </w:t>
      </w:r>
      <w:r>
        <w:rPr>
          <w:sz w:val="24"/>
          <w:szCs w:val="24"/>
        </w:rPr>
        <w:t xml:space="preserve"> </w:t>
      </w:r>
      <w:r w:rsidR="0042578B">
        <w:rPr>
          <w:sz w:val="24"/>
          <w:szCs w:val="24"/>
        </w:rPr>
        <w:t>T</w:t>
      </w:r>
      <w:r>
        <w:rPr>
          <w:sz w:val="24"/>
          <w:szCs w:val="24"/>
        </w:rPr>
        <w:t xml:space="preserve">SGAC meeting. </w:t>
      </w:r>
    </w:p>
    <w:p w14:paraId="64BACFC1" w14:textId="2DF80844" w:rsidR="00B712BA" w:rsidRPr="003F08FF" w:rsidRDefault="00B712BA" w:rsidP="00F36512">
      <w:pPr>
        <w:rPr>
          <w:b/>
          <w:bCs/>
          <w:sz w:val="24"/>
          <w:szCs w:val="24"/>
          <w:u w:val="single"/>
        </w:rPr>
      </w:pPr>
      <w:r w:rsidRPr="003F08FF">
        <w:rPr>
          <w:b/>
          <w:bCs/>
          <w:sz w:val="24"/>
          <w:szCs w:val="24"/>
          <w:u w:val="single"/>
        </w:rPr>
        <w:t xml:space="preserve">Committee Business: </w:t>
      </w:r>
    </w:p>
    <w:p w14:paraId="2305C548" w14:textId="16EC989B" w:rsidR="00537216" w:rsidRDefault="00E95E6C" w:rsidP="00537216">
      <w:pPr>
        <w:pStyle w:val="ListParagraph"/>
        <w:numPr>
          <w:ilvl w:val="0"/>
          <w:numId w:val="4"/>
        </w:numPr>
        <w:rPr>
          <w:sz w:val="24"/>
          <w:szCs w:val="24"/>
        </w:rPr>
      </w:pPr>
      <w:r>
        <w:rPr>
          <w:sz w:val="24"/>
          <w:szCs w:val="24"/>
        </w:rPr>
        <w:t>February</w:t>
      </w:r>
      <w:r w:rsidR="00B712BA" w:rsidRPr="00B712BA">
        <w:rPr>
          <w:sz w:val="24"/>
          <w:szCs w:val="24"/>
        </w:rPr>
        <w:t xml:space="preserve"> 202</w:t>
      </w:r>
      <w:r w:rsidR="007A1F02">
        <w:rPr>
          <w:sz w:val="24"/>
          <w:szCs w:val="24"/>
        </w:rPr>
        <w:t>1</w:t>
      </w:r>
      <w:r w:rsidR="00B712BA" w:rsidRPr="00B712BA">
        <w:rPr>
          <w:sz w:val="24"/>
          <w:szCs w:val="24"/>
        </w:rPr>
        <w:t xml:space="preserve"> minutes</w:t>
      </w:r>
      <w:r w:rsidR="00AF2E86">
        <w:rPr>
          <w:sz w:val="24"/>
          <w:szCs w:val="24"/>
        </w:rPr>
        <w:t xml:space="preserve"> were approved</w:t>
      </w:r>
      <w:r w:rsidR="00B712BA" w:rsidRPr="00B712BA">
        <w:rPr>
          <w:sz w:val="24"/>
          <w:szCs w:val="24"/>
        </w:rPr>
        <w:t>.</w:t>
      </w:r>
    </w:p>
    <w:p w14:paraId="3CCB983C" w14:textId="5D9C54D8" w:rsidR="00407E13" w:rsidRPr="007C3E2A" w:rsidRDefault="00407E13" w:rsidP="00407E13">
      <w:pPr>
        <w:pStyle w:val="NoSpacing"/>
        <w:rPr>
          <w:b/>
          <w:bCs/>
          <w:sz w:val="24"/>
          <w:szCs w:val="24"/>
          <w:u w:val="single"/>
        </w:rPr>
      </w:pPr>
      <w:r w:rsidRPr="007C3E2A">
        <w:rPr>
          <w:b/>
          <w:bCs/>
          <w:sz w:val="24"/>
          <w:szCs w:val="24"/>
          <w:u w:val="single"/>
        </w:rPr>
        <w:t>HHS/IHS Updates</w:t>
      </w:r>
    </w:p>
    <w:p w14:paraId="699C0119" w14:textId="77777777" w:rsidR="00407E13" w:rsidRPr="007C3E2A" w:rsidRDefault="00407E13" w:rsidP="00407E13">
      <w:pPr>
        <w:pStyle w:val="NoSpacing"/>
        <w:rPr>
          <w:b/>
          <w:bCs/>
          <w:i/>
          <w:sz w:val="24"/>
          <w:szCs w:val="24"/>
        </w:rPr>
      </w:pPr>
      <w:r w:rsidRPr="007C3E2A">
        <w:rPr>
          <w:b/>
          <w:bCs/>
          <w:i/>
          <w:sz w:val="24"/>
          <w:szCs w:val="24"/>
        </w:rPr>
        <w:t xml:space="preserve">Elizabeth Fowler, Acting Director, IHS </w:t>
      </w:r>
    </w:p>
    <w:p w14:paraId="3C2CCD4A" w14:textId="53D79416" w:rsidR="00382169" w:rsidRDefault="00382169" w:rsidP="00407E13">
      <w:pPr>
        <w:pStyle w:val="NoSpacing"/>
        <w:rPr>
          <w:i/>
        </w:rPr>
      </w:pPr>
    </w:p>
    <w:p w14:paraId="26763EFB" w14:textId="1DC97FCF" w:rsidR="001F062D" w:rsidRDefault="008C4F35" w:rsidP="001F062D">
      <w:pPr>
        <w:pStyle w:val="NoSpacing"/>
        <w:rPr>
          <w:iCs/>
        </w:rPr>
      </w:pPr>
      <w:r>
        <w:rPr>
          <w:iCs/>
        </w:rPr>
        <w:t xml:space="preserve">Director Fowler participated in a visit that the HHS Secretary Xavier Beccera made to Cherokee Nation. It was the Secretary’s first official visit to a Native Nation. The </w:t>
      </w:r>
      <w:r w:rsidR="001F062D">
        <w:rPr>
          <w:iCs/>
        </w:rPr>
        <w:t xml:space="preserve">primary reason the </w:t>
      </w:r>
      <w:r>
        <w:rPr>
          <w:iCs/>
        </w:rPr>
        <w:t>Secretary</w:t>
      </w:r>
      <w:r w:rsidR="002C7FEF">
        <w:rPr>
          <w:iCs/>
        </w:rPr>
        <w:t xml:space="preserve"> traveled to Oklahoma to speak regarding the Medicaid expansion that went into effect on</w:t>
      </w:r>
      <w:r>
        <w:rPr>
          <w:iCs/>
        </w:rPr>
        <w:t xml:space="preserve"> July 1. </w:t>
      </w:r>
      <w:r w:rsidR="001F062D">
        <w:rPr>
          <w:iCs/>
        </w:rPr>
        <w:t xml:space="preserve">However, he also met with leadership from the Cherokee Nation. </w:t>
      </w:r>
    </w:p>
    <w:p w14:paraId="02F25130" w14:textId="77777777" w:rsidR="001F062D" w:rsidRPr="001F062D" w:rsidRDefault="001F062D" w:rsidP="001F062D">
      <w:pPr>
        <w:pStyle w:val="NoSpacing"/>
        <w:rPr>
          <w:iCs/>
        </w:rPr>
      </w:pPr>
    </w:p>
    <w:p w14:paraId="31CDD979" w14:textId="64DD33FE" w:rsidR="001F062D" w:rsidRDefault="001F062D" w:rsidP="00407E13">
      <w:r w:rsidRPr="001F062D">
        <w:t>Director Fowler expressed concern regarding the Delta Varian</w:t>
      </w:r>
      <w:r>
        <w:t>t and support for continuing vaccination efforts to provide protection against the highly transmissible variant. The risks associated with receiving the vaccine are slight</w:t>
      </w:r>
      <w:r w:rsidR="00F47AC0">
        <w:t>,</w:t>
      </w:r>
      <w:r>
        <w:t xml:space="preserve"> and the benefits outweigh the risks.</w:t>
      </w:r>
    </w:p>
    <w:p w14:paraId="5581D553" w14:textId="4BBD0801" w:rsidR="009B4005" w:rsidRPr="001F062D" w:rsidRDefault="009B4005" w:rsidP="009B4005">
      <w:pPr>
        <w:pStyle w:val="NoSpacing"/>
      </w:pPr>
      <w:r>
        <w:t xml:space="preserve">The Director provided an update on the Contract Support Advisory Group. They issued a new IHS Contract Support Cost Advisory Group Charter. This advisory group essentially takes the place of the previous CSC Workgroup. The charter serves to establish the group as a more permanent advisory body.                                   </w:t>
      </w:r>
    </w:p>
    <w:p w14:paraId="5BF59AFE" w14:textId="5E37E8C5" w:rsidR="009B4005" w:rsidRDefault="009B4005" w:rsidP="009B4005">
      <w:pPr>
        <w:pStyle w:val="NoSpacing"/>
        <w:rPr>
          <w:sz w:val="24"/>
          <w:szCs w:val="24"/>
        </w:rPr>
      </w:pPr>
      <w:r w:rsidRPr="009B4005">
        <w:rPr>
          <w:sz w:val="24"/>
          <w:szCs w:val="24"/>
        </w:rPr>
        <w:t>A</w:t>
      </w:r>
      <w:r>
        <w:rPr>
          <w:sz w:val="24"/>
          <w:szCs w:val="24"/>
        </w:rPr>
        <w:t xml:space="preserve">  formal letter notifying tribal leaders of the charter and seeking tribal members to serve on the advisory group</w:t>
      </w:r>
      <w:r w:rsidR="00F47AC0">
        <w:rPr>
          <w:sz w:val="24"/>
          <w:szCs w:val="24"/>
        </w:rPr>
        <w:t xml:space="preserve"> is forthcoming</w:t>
      </w:r>
      <w:r>
        <w:rPr>
          <w:sz w:val="24"/>
          <w:szCs w:val="24"/>
        </w:rPr>
        <w:t xml:space="preserve">. The first meeting is planned for September. </w:t>
      </w:r>
    </w:p>
    <w:p w14:paraId="39993DAC" w14:textId="46DFBB9D" w:rsidR="009B4005" w:rsidRDefault="009B4005" w:rsidP="009B4005">
      <w:pPr>
        <w:pStyle w:val="NoSpacing"/>
        <w:rPr>
          <w:sz w:val="24"/>
          <w:szCs w:val="24"/>
        </w:rPr>
      </w:pPr>
    </w:p>
    <w:p w14:paraId="7EB5CA78" w14:textId="758034DC" w:rsidR="009B4005" w:rsidRDefault="009B4005" w:rsidP="009B4005">
      <w:pPr>
        <w:pStyle w:val="NoSpacing"/>
        <w:rPr>
          <w:sz w:val="24"/>
          <w:szCs w:val="24"/>
        </w:rPr>
      </w:pPr>
      <w:r>
        <w:rPr>
          <w:sz w:val="24"/>
          <w:szCs w:val="24"/>
        </w:rPr>
        <w:t xml:space="preserve">The IHS will be convening the first Director’s Advisory Workgroup on improving tribal consultation on July 21. Representatives for the Albuquerque, Billings, Great Plains, Navajo, and Pheonix areas are still needed. If you are interested in serving on the workgroup or know of someone, please let the Area Director know. </w:t>
      </w:r>
      <w:r w:rsidR="00F47AC0">
        <w:rPr>
          <w:sz w:val="24"/>
          <w:szCs w:val="24"/>
        </w:rPr>
        <w:t>T</w:t>
      </w:r>
      <w:r w:rsidR="000521E0">
        <w:rPr>
          <w:sz w:val="24"/>
          <w:szCs w:val="24"/>
        </w:rPr>
        <w:t xml:space="preserve">here are vacancies for the CHAP TAG for the Albuquerque, Bemidji, Pheonix, Billings, Portland, and Tucson areas. </w:t>
      </w:r>
    </w:p>
    <w:p w14:paraId="25C20C35" w14:textId="205B1F61" w:rsidR="009B4005" w:rsidRDefault="009B4005" w:rsidP="009B4005">
      <w:pPr>
        <w:pStyle w:val="NoSpacing"/>
        <w:rPr>
          <w:sz w:val="24"/>
          <w:szCs w:val="24"/>
        </w:rPr>
      </w:pPr>
    </w:p>
    <w:p w14:paraId="7A2826EA" w14:textId="0E59102C" w:rsidR="007C3E2A" w:rsidRPr="007C3E2A" w:rsidRDefault="007C3E2A" w:rsidP="007C3E2A">
      <w:pPr>
        <w:pStyle w:val="NoSpacing"/>
        <w:rPr>
          <w:b/>
          <w:bCs/>
          <w:i/>
          <w:sz w:val="24"/>
          <w:szCs w:val="24"/>
        </w:rPr>
      </w:pPr>
      <w:r w:rsidRPr="007C3E2A">
        <w:rPr>
          <w:b/>
          <w:bCs/>
          <w:i/>
          <w:sz w:val="24"/>
          <w:szCs w:val="24"/>
        </w:rPr>
        <w:t xml:space="preserve">Benjamin Smith, Deputy Director for Intergovernmental Affairs, </w:t>
      </w:r>
      <w:r>
        <w:rPr>
          <w:b/>
          <w:bCs/>
          <w:i/>
          <w:sz w:val="24"/>
          <w:szCs w:val="24"/>
        </w:rPr>
        <w:t>IHS</w:t>
      </w:r>
    </w:p>
    <w:p w14:paraId="2E89C1A8" w14:textId="7C38AA71" w:rsidR="007C3E2A" w:rsidRDefault="007C3E2A" w:rsidP="007C3E2A">
      <w:pPr>
        <w:pStyle w:val="NoSpacing"/>
        <w:rPr>
          <w:i/>
        </w:rPr>
      </w:pPr>
    </w:p>
    <w:p w14:paraId="24EFA471" w14:textId="1F6E486D" w:rsidR="007C3E2A" w:rsidRDefault="007C3E2A" w:rsidP="007C3E2A">
      <w:pPr>
        <w:pStyle w:val="NoSpacing"/>
        <w:rPr>
          <w:iCs/>
        </w:rPr>
      </w:pPr>
      <w:r>
        <w:rPr>
          <w:iCs/>
        </w:rPr>
        <w:t xml:space="preserve">Deputy Director Smith provided an IHS leadership update. He provided the updated IHS organizational charts. </w:t>
      </w:r>
      <w:r w:rsidR="00946C71">
        <w:rPr>
          <w:iCs/>
        </w:rPr>
        <w:t xml:space="preserve">There are still </w:t>
      </w:r>
      <w:r w:rsidR="00F47AC0">
        <w:rPr>
          <w:iCs/>
        </w:rPr>
        <w:t>several</w:t>
      </w:r>
      <w:r w:rsidR="00946C71">
        <w:rPr>
          <w:iCs/>
        </w:rPr>
        <w:t xml:space="preserve"> </w:t>
      </w:r>
      <w:r w:rsidR="00F47AC0">
        <w:rPr>
          <w:iCs/>
        </w:rPr>
        <w:t>critical</w:t>
      </w:r>
      <w:r w:rsidR="00946C71">
        <w:rPr>
          <w:iCs/>
        </w:rPr>
        <w:t xml:space="preserve"> positions that need to be filled</w:t>
      </w:r>
      <w:r w:rsidR="00F47AC0">
        <w:rPr>
          <w:iCs/>
        </w:rPr>
        <w:t>,</w:t>
      </w:r>
      <w:r w:rsidR="00946C71">
        <w:rPr>
          <w:iCs/>
        </w:rPr>
        <w:t xml:space="preserve"> including the IHS Director position. </w:t>
      </w:r>
    </w:p>
    <w:p w14:paraId="56E496F8" w14:textId="7523546E" w:rsidR="009B4005" w:rsidRDefault="00946C71" w:rsidP="009B4005">
      <w:pPr>
        <w:pStyle w:val="NoSpacing"/>
        <w:rPr>
          <w:iCs/>
        </w:rPr>
      </w:pPr>
      <w:r>
        <w:rPr>
          <w:iCs/>
        </w:rPr>
        <w:lastRenderedPageBreak/>
        <w:t>The Indian Health Care Impr</w:t>
      </w:r>
      <w:r w:rsidR="002C41BF">
        <w:rPr>
          <w:iCs/>
        </w:rPr>
        <w:t>o</w:t>
      </w:r>
      <w:r>
        <w:rPr>
          <w:iCs/>
        </w:rPr>
        <w:t>vement Act (IHC</w:t>
      </w:r>
      <w:r w:rsidR="00CC31B6">
        <w:rPr>
          <w:iCs/>
        </w:rPr>
        <w:t>I</w:t>
      </w:r>
      <w:r>
        <w:rPr>
          <w:iCs/>
        </w:rPr>
        <w:t xml:space="preserve">A) reauthorization </w:t>
      </w:r>
      <w:r w:rsidR="002C41BF">
        <w:rPr>
          <w:iCs/>
        </w:rPr>
        <w:t>clarifies that the Director shall be administered by an</w:t>
      </w:r>
      <w:r w:rsidR="001D445E">
        <w:rPr>
          <w:iCs/>
        </w:rPr>
        <w:t xml:space="preserve"> incumbent</w:t>
      </w:r>
      <w:r w:rsidR="002C41BF">
        <w:rPr>
          <w:iCs/>
        </w:rPr>
        <w:t xml:space="preserve"> appointed by the President by and with the advice and consent of the Senate. </w:t>
      </w:r>
    </w:p>
    <w:p w14:paraId="676AED48" w14:textId="77777777" w:rsidR="00165D34" w:rsidRPr="00165D34" w:rsidRDefault="00165D34" w:rsidP="009B4005">
      <w:pPr>
        <w:pStyle w:val="NoSpacing"/>
        <w:rPr>
          <w:iCs/>
        </w:rPr>
      </w:pPr>
    </w:p>
    <w:p w14:paraId="30C0FF51" w14:textId="2DE8EDC0" w:rsidR="00F74D47" w:rsidRPr="007A1F02" w:rsidRDefault="00024E2B" w:rsidP="00407E13">
      <w:pPr>
        <w:pStyle w:val="NoSpacing"/>
        <w:rPr>
          <w:b/>
          <w:bCs/>
          <w:sz w:val="24"/>
          <w:szCs w:val="24"/>
          <w:u w:val="single"/>
        </w:rPr>
      </w:pPr>
      <w:r w:rsidRPr="007A1F02">
        <w:rPr>
          <w:b/>
          <w:bCs/>
          <w:sz w:val="24"/>
          <w:szCs w:val="24"/>
          <w:u w:val="single"/>
        </w:rPr>
        <w:t>Office of</w:t>
      </w:r>
      <w:r w:rsidR="00407E13" w:rsidRPr="007A1F02">
        <w:rPr>
          <w:b/>
          <w:bCs/>
          <w:sz w:val="24"/>
          <w:szCs w:val="24"/>
          <w:u w:val="single"/>
        </w:rPr>
        <w:t xml:space="preserve"> Tribal</w:t>
      </w:r>
      <w:r w:rsidRPr="007A1F02">
        <w:rPr>
          <w:b/>
          <w:bCs/>
          <w:sz w:val="24"/>
          <w:szCs w:val="24"/>
          <w:u w:val="single"/>
        </w:rPr>
        <w:t xml:space="preserve"> Self-Governance </w:t>
      </w:r>
      <w:r w:rsidR="00407E13" w:rsidRPr="007A1F02">
        <w:rPr>
          <w:b/>
          <w:bCs/>
          <w:sz w:val="24"/>
          <w:szCs w:val="24"/>
          <w:u w:val="single"/>
        </w:rPr>
        <w:t xml:space="preserve">(OTSG) </w:t>
      </w:r>
      <w:r w:rsidRPr="007A1F02">
        <w:rPr>
          <w:b/>
          <w:bCs/>
          <w:sz w:val="24"/>
          <w:szCs w:val="24"/>
          <w:u w:val="single"/>
        </w:rPr>
        <w:t xml:space="preserve">Update </w:t>
      </w:r>
    </w:p>
    <w:p w14:paraId="200F4E9F" w14:textId="1E7008F9" w:rsidR="00C233D6" w:rsidRPr="00D77E67" w:rsidRDefault="00407E13" w:rsidP="00C233D6">
      <w:pPr>
        <w:pStyle w:val="NoSpacing"/>
        <w:rPr>
          <w:b/>
          <w:bCs/>
          <w:i/>
          <w:sz w:val="24"/>
          <w:szCs w:val="24"/>
        </w:rPr>
      </w:pPr>
      <w:r w:rsidRPr="00D77E67">
        <w:rPr>
          <w:b/>
          <w:bCs/>
          <w:i/>
          <w:sz w:val="24"/>
          <w:szCs w:val="24"/>
        </w:rPr>
        <w:t>Jennifer Cooper, Director, OTSG</w:t>
      </w:r>
    </w:p>
    <w:p w14:paraId="4B150196" w14:textId="77777777" w:rsidR="00C233D6" w:rsidRPr="00C233D6" w:rsidRDefault="00C233D6" w:rsidP="00C233D6">
      <w:pPr>
        <w:pStyle w:val="NoSpacing"/>
        <w:rPr>
          <w:i/>
        </w:rPr>
      </w:pPr>
    </w:p>
    <w:p w14:paraId="019400CF" w14:textId="76A6DA1D" w:rsidR="00C233D6" w:rsidRDefault="00C233D6" w:rsidP="0027586C">
      <w:r w:rsidRPr="00C233D6">
        <w:t xml:space="preserve">Today </w:t>
      </w:r>
      <w:r>
        <w:t>there are 105 self-governance compact and 131 funding agreements. Around two</w:t>
      </w:r>
      <w:r w:rsidR="00F47AC0">
        <w:t>-</w:t>
      </w:r>
      <w:r>
        <w:t>thirds are on a fiscal year cycle</w:t>
      </w:r>
      <w:r w:rsidR="00F47AC0">
        <w:t>,</w:t>
      </w:r>
      <w:r>
        <w:t xml:space="preserve"> and the rest are on a calendar year cycle. About $2.6 billion in recurring base funds are transferred to Tribes and tribal organizations. 375 throughout the U.S. received funding through compacts and funding agreements. </w:t>
      </w:r>
    </w:p>
    <w:p w14:paraId="647FF739" w14:textId="3D40112E" w:rsidR="00215017" w:rsidRDefault="00215017" w:rsidP="00215017">
      <w:pPr>
        <w:pStyle w:val="NoSpacing"/>
      </w:pPr>
      <w:r>
        <w:t>The following funds have been transferred thus far to Title V Tribes:</w:t>
      </w:r>
    </w:p>
    <w:p w14:paraId="43E5C736" w14:textId="0855B072" w:rsidR="00215017" w:rsidRDefault="00215017" w:rsidP="00215017">
      <w:pPr>
        <w:pStyle w:val="NoSpacing"/>
        <w:numPr>
          <w:ilvl w:val="0"/>
          <w:numId w:val="4"/>
        </w:numPr>
      </w:pPr>
      <w:r>
        <w:t>Supplemental 3: CARES Telehealth - $33.9 million</w:t>
      </w:r>
    </w:p>
    <w:p w14:paraId="581BA3B2" w14:textId="1D41DE41" w:rsidR="00215017" w:rsidRDefault="00215017" w:rsidP="00215017">
      <w:pPr>
        <w:pStyle w:val="NoSpacing"/>
        <w:numPr>
          <w:ilvl w:val="0"/>
          <w:numId w:val="4"/>
        </w:numPr>
      </w:pPr>
      <w:r>
        <w:t>Supplemental 4: PPPHCEA - $321.3 million</w:t>
      </w:r>
      <w:r w:rsidR="00FD586B">
        <w:t xml:space="preserve"> (transferred bilaterally)</w:t>
      </w:r>
    </w:p>
    <w:p w14:paraId="64906E16" w14:textId="22A364BF" w:rsidR="00215017" w:rsidRDefault="00215017" w:rsidP="00215017">
      <w:pPr>
        <w:pStyle w:val="NoSpacing"/>
        <w:numPr>
          <w:ilvl w:val="0"/>
          <w:numId w:val="4"/>
        </w:numPr>
      </w:pPr>
      <w:r>
        <w:t>Supplemental 5: CRRSAA Vaccine related - $89.6 million</w:t>
      </w:r>
      <w:r w:rsidR="00FD586B">
        <w:t xml:space="preserve"> </w:t>
      </w:r>
    </w:p>
    <w:p w14:paraId="4976770D" w14:textId="55ED1BA0" w:rsidR="00215017" w:rsidRDefault="00215017" w:rsidP="00215017">
      <w:pPr>
        <w:pStyle w:val="NoSpacing"/>
        <w:numPr>
          <w:ilvl w:val="0"/>
          <w:numId w:val="4"/>
        </w:numPr>
      </w:pPr>
      <w:r>
        <w:t>Test related - $197.5 million</w:t>
      </w:r>
      <w:r w:rsidR="00FD586B">
        <w:t>(transferred bilaterally)</w:t>
      </w:r>
    </w:p>
    <w:p w14:paraId="73412F41" w14:textId="03C8B9DC" w:rsidR="00FD586B" w:rsidRDefault="00215017" w:rsidP="00FD586B">
      <w:pPr>
        <w:pStyle w:val="NoSpacing"/>
        <w:numPr>
          <w:ilvl w:val="0"/>
          <w:numId w:val="4"/>
        </w:numPr>
      </w:pPr>
      <w:r>
        <w:t xml:space="preserve">Supplemental 6: ARPA 1 - $1.9 billion </w:t>
      </w:r>
    </w:p>
    <w:p w14:paraId="0D73DF03" w14:textId="4E997944" w:rsidR="00215017" w:rsidRDefault="00215017" w:rsidP="00215017">
      <w:pPr>
        <w:pStyle w:val="NoSpacing"/>
      </w:pPr>
    </w:p>
    <w:p w14:paraId="55CECEF1" w14:textId="468EE1E5" w:rsidR="00215017" w:rsidRDefault="00FD586B" w:rsidP="00215017">
      <w:pPr>
        <w:pStyle w:val="NoSpacing"/>
      </w:pPr>
      <w:r>
        <w:t xml:space="preserve">The OTSG is working on the second distribution of the ARPA funds, and they are starting to receive requests. The agency is still working on an online system for collecting information from tribal health care programs for the reporting requirement under those funds transferred bilaterally. </w:t>
      </w:r>
    </w:p>
    <w:p w14:paraId="727CF823" w14:textId="3F4850C6" w:rsidR="00FD586B" w:rsidRDefault="00FD586B" w:rsidP="00215017">
      <w:pPr>
        <w:pStyle w:val="NoSpacing"/>
      </w:pPr>
    </w:p>
    <w:p w14:paraId="544F91B9" w14:textId="2D870279" w:rsidR="00FD586B" w:rsidRDefault="00FD586B" w:rsidP="00215017">
      <w:pPr>
        <w:pStyle w:val="NoSpacing"/>
      </w:pPr>
      <w:r>
        <w:t xml:space="preserve">The OTSG continues its work to establish the IHS Tribal Consultation Policy as </w:t>
      </w:r>
      <w:r w:rsidR="00F47AC0">
        <w:t xml:space="preserve">a </w:t>
      </w:r>
      <w:r>
        <w:t xml:space="preserve">permanent policy in the Indian Health Manual. </w:t>
      </w:r>
      <w:r w:rsidR="003E288A">
        <w:t xml:space="preserve">Consultation Workgroup meetings will be held July – September.  A 60-day consultation regarding the recommendations will be held in October – December. The Workgroup will finalize and publish updated IHS Tribal Consultation Policy and issue </w:t>
      </w:r>
      <w:r w:rsidR="00F47AC0">
        <w:t xml:space="preserve">a </w:t>
      </w:r>
      <w:r w:rsidR="003E288A">
        <w:t xml:space="preserve">final consultation report from January – March. </w:t>
      </w:r>
      <w:r w:rsidR="00D43F76">
        <w:t xml:space="preserve"> If anyone needs additional information regarding the workgroup or consultations, they can contact </w:t>
      </w:r>
      <w:hyperlink r:id="rId7" w:history="1">
        <w:r w:rsidR="00D43F76" w:rsidRPr="00BA372F">
          <w:rPr>
            <w:rStyle w:val="Hyperlink"/>
          </w:rPr>
          <w:t>Anna.Johnson2@ihs.gov</w:t>
        </w:r>
      </w:hyperlink>
      <w:r w:rsidR="00D43F76">
        <w:t xml:space="preserve"> . </w:t>
      </w:r>
    </w:p>
    <w:p w14:paraId="6F6EEBB3" w14:textId="0D5515C3" w:rsidR="00165D34" w:rsidRDefault="00165D34" w:rsidP="00215017">
      <w:pPr>
        <w:pStyle w:val="NoSpacing"/>
      </w:pPr>
    </w:p>
    <w:p w14:paraId="6384ADD9" w14:textId="77777777" w:rsidR="00165D34" w:rsidRDefault="00165D34" w:rsidP="00165D34">
      <w:pPr>
        <w:pStyle w:val="NoSpacing"/>
        <w:rPr>
          <w:iCs/>
        </w:rPr>
      </w:pPr>
      <w:r>
        <w:rPr>
          <w:iCs/>
        </w:rPr>
        <w:t>Ongoing OTSG priorities include:</w:t>
      </w:r>
    </w:p>
    <w:p w14:paraId="740E508B" w14:textId="77777777" w:rsidR="00165D34" w:rsidRDefault="00165D34" w:rsidP="00165D34">
      <w:pPr>
        <w:pStyle w:val="NoSpacing"/>
        <w:rPr>
          <w:iCs/>
        </w:rPr>
      </w:pPr>
    </w:p>
    <w:p w14:paraId="6434E838" w14:textId="77777777" w:rsidR="00165D34" w:rsidRDefault="00165D34" w:rsidP="00165D34">
      <w:pPr>
        <w:pStyle w:val="NoSpacing"/>
        <w:numPr>
          <w:ilvl w:val="0"/>
          <w:numId w:val="4"/>
        </w:numPr>
        <w:rPr>
          <w:iCs/>
        </w:rPr>
      </w:pPr>
      <w:r>
        <w:rPr>
          <w:iCs/>
        </w:rPr>
        <w:t>Title V Negotiations</w:t>
      </w:r>
    </w:p>
    <w:p w14:paraId="5CBD92C5" w14:textId="77777777" w:rsidR="00165D34" w:rsidRDefault="00165D34" w:rsidP="00165D34">
      <w:pPr>
        <w:pStyle w:val="NoSpacing"/>
        <w:numPr>
          <w:ilvl w:val="0"/>
          <w:numId w:val="4"/>
        </w:numPr>
        <w:rPr>
          <w:iCs/>
        </w:rPr>
      </w:pPr>
      <w:r>
        <w:rPr>
          <w:iCs/>
        </w:rPr>
        <w:t>Providing Training and Technical Assistance</w:t>
      </w:r>
    </w:p>
    <w:p w14:paraId="6FB47504" w14:textId="77777777" w:rsidR="00165D34" w:rsidRDefault="00165D34" w:rsidP="00165D34">
      <w:pPr>
        <w:pStyle w:val="NoSpacing"/>
        <w:numPr>
          <w:ilvl w:val="1"/>
          <w:numId w:val="4"/>
        </w:numPr>
        <w:rPr>
          <w:iCs/>
        </w:rPr>
      </w:pPr>
      <w:r>
        <w:rPr>
          <w:iCs/>
        </w:rPr>
        <w:t>Tribal Self-Governance Negotiation Handbook</w:t>
      </w:r>
    </w:p>
    <w:p w14:paraId="78FA1868" w14:textId="46ED83C0" w:rsidR="00165D34" w:rsidRDefault="00165D34" w:rsidP="00165D34">
      <w:pPr>
        <w:pStyle w:val="NoSpacing"/>
        <w:numPr>
          <w:ilvl w:val="1"/>
          <w:numId w:val="4"/>
        </w:numPr>
        <w:rPr>
          <w:iCs/>
        </w:rPr>
      </w:pPr>
      <w:r>
        <w:rPr>
          <w:iCs/>
        </w:rPr>
        <w:t xml:space="preserve">Self-Governance Planning and Negotiation Cooperative Agreements FY2021-2022 Notice of  Funding Opportunity </w:t>
      </w:r>
    </w:p>
    <w:p w14:paraId="20E440EE" w14:textId="225631DB" w:rsidR="00165D34" w:rsidRDefault="00165D34" w:rsidP="00165D34">
      <w:pPr>
        <w:pStyle w:val="NoSpacing"/>
        <w:numPr>
          <w:ilvl w:val="0"/>
          <w:numId w:val="18"/>
        </w:numPr>
        <w:rPr>
          <w:iCs/>
        </w:rPr>
      </w:pPr>
      <w:r>
        <w:rPr>
          <w:iCs/>
        </w:rPr>
        <w:t>Updating Headquarters Program, Services, Functions, and Activities (PSFA) Manual</w:t>
      </w:r>
    </w:p>
    <w:p w14:paraId="5FC357C4" w14:textId="682DB588" w:rsidR="00165D34" w:rsidRDefault="00165D34" w:rsidP="00165D34">
      <w:pPr>
        <w:pStyle w:val="NoSpacing"/>
        <w:numPr>
          <w:ilvl w:val="0"/>
          <w:numId w:val="18"/>
        </w:numPr>
        <w:rPr>
          <w:iCs/>
        </w:rPr>
      </w:pPr>
      <w:r>
        <w:rPr>
          <w:iCs/>
        </w:rPr>
        <w:t>Supporting Consultation on IHS Consultation Policy</w:t>
      </w:r>
    </w:p>
    <w:p w14:paraId="3C9A10A0" w14:textId="5843FAFD" w:rsidR="00165D34" w:rsidRDefault="00165D34" w:rsidP="00165D34">
      <w:pPr>
        <w:pStyle w:val="NoSpacing"/>
        <w:numPr>
          <w:ilvl w:val="0"/>
          <w:numId w:val="18"/>
        </w:numPr>
        <w:rPr>
          <w:iCs/>
        </w:rPr>
      </w:pPr>
      <w:r>
        <w:rPr>
          <w:iCs/>
        </w:rPr>
        <w:t>Submitting Reports to Congress on the Administration of the Tribal Self-Governance Program</w:t>
      </w:r>
    </w:p>
    <w:p w14:paraId="4300AC74" w14:textId="590F84FE" w:rsidR="00165D34" w:rsidRDefault="00165D34" w:rsidP="00165D34">
      <w:pPr>
        <w:pStyle w:val="NoSpacing"/>
        <w:numPr>
          <w:ilvl w:val="0"/>
          <w:numId w:val="18"/>
        </w:numPr>
        <w:rPr>
          <w:iCs/>
        </w:rPr>
      </w:pPr>
      <w:r>
        <w:rPr>
          <w:iCs/>
        </w:rPr>
        <w:t>Recruiting for 2 OTSG vacancies</w:t>
      </w:r>
    </w:p>
    <w:p w14:paraId="436DDD10" w14:textId="68C69204" w:rsidR="007B4525" w:rsidRDefault="007B4525" w:rsidP="007B4525">
      <w:pPr>
        <w:pStyle w:val="NoSpacing"/>
        <w:rPr>
          <w:iCs/>
        </w:rPr>
      </w:pPr>
    </w:p>
    <w:p w14:paraId="24DC902D" w14:textId="3C93D754" w:rsidR="007B4525" w:rsidRDefault="007B4525" w:rsidP="007B4525">
      <w:pPr>
        <w:pStyle w:val="NoSpacing"/>
        <w:rPr>
          <w:iCs/>
        </w:rPr>
      </w:pPr>
    </w:p>
    <w:p w14:paraId="0EB88836" w14:textId="584E3929" w:rsidR="007B4525" w:rsidRDefault="007B4525" w:rsidP="007B4525">
      <w:pPr>
        <w:pStyle w:val="NoSpacing"/>
        <w:rPr>
          <w:iCs/>
        </w:rPr>
      </w:pPr>
    </w:p>
    <w:p w14:paraId="4BF3C6EA" w14:textId="6222E3DC" w:rsidR="007B4525" w:rsidRDefault="007B4525" w:rsidP="007B4525">
      <w:pPr>
        <w:pStyle w:val="NoSpacing"/>
        <w:rPr>
          <w:iCs/>
        </w:rPr>
      </w:pPr>
    </w:p>
    <w:p w14:paraId="6F8C5B7E" w14:textId="77777777" w:rsidR="007B4525" w:rsidRDefault="007B4525" w:rsidP="007B4525">
      <w:pPr>
        <w:pStyle w:val="NoSpacing"/>
        <w:rPr>
          <w:iCs/>
        </w:rPr>
      </w:pPr>
    </w:p>
    <w:p w14:paraId="530C1B4F" w14:textId="12808B9B" w:rsidR="00024C76" w:rsidRDefault="00024C76" w:rsidP="00024C76">
      <w:pPr>
        <w:pStyle w:val="NoSpacing"/>
        <w:rPr>
          <w:iCs/>
        </w:rPr>
      </w:pPr>
    </w:p>
    <w:p w14:paraId="5D991AE6" w14:textId="77777777" w:rsidR="00F35471" w:rsidRPr="00F35471" w:rsidRDefault="00F35471" w:rsidP="00F35471">
      <w:pPr>
        <w:pStyle w:val="NoSpacing"/>
        <w:rPr>
          <w:b/>
          <w:bCs/>
          <w:sz w:val="24"/>
          <w:szCs w:val="24"/>
          <w:u w:val="single"/>
        </w:rPr>
      </w:pPr>
      <w:r w:rsidRPr="00F35471">
        <w:rPr>
          <w:b/>
          <w:bCs/>
          <w:sz w:val="24"/>
          <w:szCs w:val="24"/>
          <w:u w:val="single"/>
        </w:rPr>
        <w:lastRenderedPageBreak/>
        <w:t>Discussion on Covid-19 Relief Funds impact on future Indirect Cost Rates</w:t>
      </w:r>
    </w:p>
    <w:p w14:paraId="1D22F9E9" w14:textId="786971ED" w:rsidR="00F35471" w:rsidRDefault="00F35471" w:rsidP="00F35471">
      <w:pPr>
        <w:pStyle w:val="NoSpacing"/>
        <w:rPr>
          <w:b/>
          <w:bCs/>
          <w:i/>
          <w:iCs/>
        </w:rPr>
      </w:pPr>
      <w:r w:rsidRPr="00F35471">
        <w:rPr>
          <w:b/>
          <w:bCs/>
          <w:i/>
          <w:iCs/>
        </w:rPr>
        <w:t>Liz Malerba, Director of Policy and Legislative Affairs for United South and Eastern Tribes Sovereignty Protection Fund</w:t>
      </w:r>
    </w:p>
    <w:p w14:paraId="00449BCB" w14:textId="6319769D" w:rsidR="00F47AC0" w:rsidRDefault="00F47AC0" w:rsidP="00F35471">
      <w:pPr>
        <w:pStyle w:val="NoSpacing"/>
        <w:rPr>
          <w:b/>
          <w:bCs/>
          <w:i/>
          <w:iCs/>
        </w:rPr>
      </w:pPr>
    </w:p>
    <w:p w14:paraId="62E843E5" w14:textId="268DBB1F" w:rsidR="00F47AC0" w:rsidRDefault="00F47AC0" w:rsidP="00F35471">
      <w:pPr>
        <w:pStyle w:val="NoSpacing"/>
      </w:pPr>
      <w:r>
        <w:t xml:space="preserve">On May 26, 2021, the United South and Eastern Tribes Sovereignty Protection Fund (USET SPF) issued a letter to the Office of Management and Budget (OMB) concerning the influx of critical COVID-19 relief funds and the potential impact the one-time funds may have on the future Indirect Cost (IDC) rates of Tribal Nations. </w:t>
      </w:r>
    </w:p>
    <w:p w14:paraId="5AB2623E" w14:textId="086FCDA7" w:rsidR="00F47AC0" w:rsidRDefault="00F47AC0" w:rsidP="00F35471">
      <w:pPr>
        <w:pStyle w:val="NoSpacing"/>
      </w:pPr>
    </w:p>
    <w:p w14:paraId="44312D13" w14:textId="5638FC32" w:rsidR="00F47AC0" w:rsidRPr="00F47AC0" w:rsidRDefault="00F47AC0" w:rsidP="00F35471">
      <w:pPr>
        <w:pStyle w:val="NoSpacing"/>
      </w:pPr>
      <w:r>
        <w:t xml:space="preserve">Tribal leader concern continues to grow across the nation as Tribal Nations await guidance from the OMB permitting the exclusion of COVID-19 relief funding from IDC rates will provide clarity for upcoming IDC negotiations. </w:t>
      </w:r>
    </w:p>
    <w:p w14:paraId="086B07AF" w14:textId="0D12688B" w:rsidR="00024C76" w:rsidRDefault="00024C76" w:rsidP="00024C76">
      <w:pPr>
        <w:pStyle w:val="NoSpacing"/>
        <w:rPr>
          <w:iCs/>
        </w:rPr>
      </w:pPr>
    </w:p>
    <w:p w14:paraId="6A5339C8" w14:textId="53082F72" w:rsidR="007A1F02" w:rsidRPr="00D77E67" w:rsidRDefault="007A1F02" w:rsidP="007A1F02">
      <w:pPr>
        <w:pStyle w:val="NoSpacing"/>
        <w:rPr>
          <w:b/>
          <w:bCs/>
          <w:sz w:val="24"/>
          <w:szCs w:val="24"/>
          <w:u w:val="single"/>
        </w:rPr>
      </w:pPr>
      <w:r w:rsidRPr="00D77E67">
        <w:rPr>
          <w:b/>
          <w:bCs/>
          <w:sz w:val="24"/>
          <w:szCs w:val="24"/>
          <w:u w:val="single"/>
        </w:rPr>
        <w:t>Budget Update</w:t>
      </w:r>
    </w:p>
    <w:p w14:paraId="47F17D81" w14:textId="74F47778" w:rsidR="007A1F02" w:rsidRPr="00D77E67" w:rsidRDefault="007A1F02" w:rsidP="007A1F02">
      <w:pPr>
        <w:pStyle w:val="NoSpacing"/>
        <w:rPr>
          <w:b/>
          <w:bCs/>
          <w:i/>
          <w:iCs/>
          <w:sz w:val="24"/>
          <w:szCs w:val="24"/>
        </w:rPr>
      </w:pPr>
      <w:r w:rsidRPr="00D77E67">
        <w:rPr>
          <w:b/>
          <w:bCs/>
          <w:i/>
          <w:iCs/>
          <w:sz w:val="24"/>
          <w:szCs w:val="24"/>
        </w:rPr>
        <w:t xml:space="preserve">Jillian Curtis, Director, Office of Finance and Accounting, </w:t>
      </w:r>
      <w:r w:rsidR="00D77E67">
        <w:rPr>
          <w:b/>
          <w:bCs/>
          <w:i/>
          <w:iCs/>
          <w:sz w:val="24"/>
          <w:szCs w:val="24"/>
        </w:rPr>
        <w:t>IHS</w:t>
      </w:r>
    </w:p>
    <w:p w14:paraId="0E602F5E" w14:textId="07E45B69" w:rsidR="001653AD" w:rsidRDefault="001653AD" w:rsidP="007A1F02">
      <w:pPr>
        <w:pStyle w:val="NoSpacing"/>
        <w:rPr>
          <w:i/>
          <w:iCs/>
        </w:rPr>
      </w:pPr>
    </w:p>
    <w:p w14:paraId="5E938F67" w14:textId="5E5A2DA4" w:rsidR="001653AD" w:rsidRDefault="001653AD" w:rsidP="007A1F02">
      <w:pPr>
        <w:pStyle w:val="NoSpacing"/>
      </w:pPr>
      <w:r>
        <w:t>Director Curtis provided an overview of the FY 2022 House Mark. On July</w:t>
      </w:r>
      <w:r w:rsidR="00F47AC0">
        <w:t xml:space="preserve"> </w:t>
      </w:r>
      <w:r>
        <w:t>1</w:t>
      </w:r>
      <w:r w:rsidR="00F47AC0">
        <w:t>,</w:t>
      </w:r>
      <w:r>
        <w:t xml:space="preserve"> the House Appropriations Committee approved the FY 2022 Interior Appropriations bill. </w:t>
      </w:r>
    </w:p>
    <w:p w14:paraId="5B439455" w14:textId="4936301D" w:rsidR="001653AD" w:rsidRDefault="001653AD" w:rsidP="007A1F02">
      <w:pPr>
        <w:pStyle w:val="NoSpacing"/>
      </w:pPr>
      <w:r>
        <w:t xml:space="preserve">The bill provides $8.1 billion in discretionary funding for the IHS ($1.9 billion above FY 2021 and $376 million below the FY 2022 President’s Budget). </w:t>
      </w:r>
    </w:p>
    <w:p w14:paraId="3EE09B42" w14:textId="49B0FAD5" w:rsidR="001653AD" w:rsidRDefault="001653AD" w:rsidP="007A1F02">
      <w:pPr>
        <w:pStyle w:val="NoSpacing"/>
      </w:pPr>
    </w:p>
    <w:p w14:paraId="25939EA3" w14:textId="3CA4DD7A" w:rsidR="001653AD" w:rsidRDefault="001653AD" w:rsidP="007A1F02">
      <w:pPr>
        <w:pStyle w:val="NoSpacing"/>
      </w:pPr>
      <w:r>
        <w:t>The bill provides the following funding levels for the IHS:</w:t>
      </w:r>
    </w:p>
    <w:p w14:paraId="1BD16E02" w14:textId="4C7610A7" w:rsidR="001653AD" w:rsidRDefault="001653AD" w:rsidP="007A1F02">
      <w:pPr>
        <w:pStyle w:val="NoSpacing"/>
      </w:pPr>
    </w:p>
    <w:p w14:paraId="6869ACE9" w14:textId="2DB5D1AD" w:rsidR="001653AD" w:rsidRDefault="001653AD" w:rsidP="001653AD">
      <w:pPr>
        <w:pStyle w:val="NoSpacing"/>
        <w:numPr>
          <w:ilvl w:val="0"/>
          <w:numId w:val="19"/>
        </w:numPr>
      </w:pPr>
      <w:r>
        <w:t>Services: $5.8 billion ($1.5 billion above FY 2021 and $121 million above the FY 2022 President’s Budget</w:t>
      </w:r>
    </w:p>
    <w:p w14:paraId="3339A647" w14:textId="21AE8AF4" w:rsidR="001653AD" w:rsidRDefault="001653AD" w:rsidP="001653AD">
      <w:pPr>
        <w:pStyle w:val="NoSpacing"/>
        <w:numPr>
          <w:ilvl w:val="0"/>
          <w:numId w:val="19"/>
        </w:numPr>
      </w:pPr>
      <w:r>
        <w:t>Facilities: $1.3 billion ($367 million above FY 2021 and $216 million below the FY 2022 President’s Budget)</w:t>
      </w:r>
    </w:p>
    <w:p w14:paraId="40157FBE" w14:textId="79D17A9A" w:rsidR="001653AD" w:rsidRDefault="001653AD" w:rsidP="001653AD">
      <w:pPr>
        <w:pStyle w:val="NoSpacing"/>
        <w:numPr>
          <w:ilvl w:val="0"/>
          <w:numId w:val="19"/>
        </w:numPr>
      </w:pPr>
      <w:r>
        <w:t>Contract Support Costs: $880 million ( $36 million below FY 2021 and $261 million below the FY 2022 President’s Budget)</w:t>
      </w:r>
    </w:p>
    <w:p w14:paraId="74594E51" w14:textId="5E183C99" w:rsidR="001653AD" w:rsidRDefault="001653AD" w:rsidP="001653AD">
      <w:pPr>
        <w:pStyle w:val="NoSpacing"/>
        <w:numPr>
          <w:ilvl w:val="0"/>
          <w:numId w:val="19"/>
        </w:numPr>
      </w:pPr>
      <w:r>
        <w:t>Tribal Lease Payments: $150 million ($49 million above FY 2021)</w:t>
      </w:r>
    </w:p>
    <w:p w14:paraId="62D9B390" w14:textId="77777777" w:rsidR="00024C76" w:rsidRDefault="00024C76" w:rsidP="00024C76">
      <w:pPr>
        <w:pStyle w:val="NoSpacing"/>
        <w:ind w:left="720"/>
      </w:pPr>
    </w:p>
    <w:p w14:paraId="44A91152" w14:textId="74B45E07" w:rsidR="001653AD" w:rsidRDefault="001653AD" w:rsidP="001653AD">
      <w:pPr>
        <w:pStyle w:val="NoSpacing"/>
      </w:pPr>
      <w:r>
        <w:t xml:space="preserve">The bill supports the President’s Budget proposal to reclassify Contract Support Costs and Tribal Lease Payments </w:t>
      </w:r>
      <w:r w:rsidR="00F47AC0">
        <w:t>as</w:t>
      </w:r>
      <w:r>
        <w:t xml:space="preserve"> mandatory</w:t>
      </w:r>
      <w:r w:rsidR="00F47AC0">
        <w:t>;</w:t>
      </w:r>
      <w:r>
        <w:t xml:space="preserve"> </w:t>
      </w:r>
      <w:r w:rsidR="00024C76">
        <w:t xml:space="preserve">it does not include the advance appropriations proposal. </w:t>
      </w:r>
    </w:p>
    <w:p w14:paraId="3D4F073F" w14:textId="1BD5BEBA" w:rsidR="00024C76" w:rsidRDefault="00024C76" w:rsidP="001653AD">
      <w:pPr>
        <w:pStyle w:val="NoSpacing"/>
      </w:pPr>
    </w:p>
    <w:p w14:paraId="6AFD6792" w14:textId="6F243CC1" w:rsidR="001653AD" w:rsidRPr="00024C76" w:rsidRDefault="00024C76" w:rsidP="00024C76">
      <w:pPr>
        <w:pStyle w:val="NoSpacing"/>
      </w:pPr>
      <w:r>
        <w:t>The IHS announced the final allocation decisions for the remaining $1.8 billion in American Rescue Plan Act funds on June 22 (all but $600 million for COVID-19 facilities</w:t>
      </w:r>
      <w:r w:rsidR="00F47AC0">
        <w:t>-</w:t>
      </w:r>
      <w:r>
        <w:t xml:space="preserve">related activities is now allotted – remaining funds will be allocated this week). </w:t>
      </w:r>
    </w:p>
    <w:p w14:paraId="041A1BE0" w14:textId="7F98EA2D" w:rsidR="007A1F02" w:rsidRPr="007A1F02" w:rsidRDefault="007A1F02" w:rsidP="007A1F02">
      <w:pPr>
        <w:spacing w:before="134"/>
        <w:contextualSpacing/>
        <w:rPr>
          <w:rFonts w:eastAsia="Arial" w:cstheme="minorHAnsi"/>
          <w:b/>
          <w:sz w:val="24"/>
          <w:u w:val="single"/>
        </w:rPr>
      </w:pPr>
      <w:r w:rsidRPr="007A1F02">
        <w:rPr>
          <w:rFonts w:eastAsia="Arial" w:cstheme="minorHAnsi"/>
          <w:b/>
          <w:sz w:val="24"/>
          <w:u w:val="single"/>
        </w:rPr>
        <w:t>IHS Health Information Technology</w:t>
      </w:r>
      <w:r w:rsidR="00D86A1D">
        <w:rPr>
          <w:rFonts w:eastAsia="Arial" w:cstheme="minorHAnsi"/>
          <w:b/>
          <w:sz w:val="24"/>
          <w:u w:val="single"/>
        </w:rPr>
        <w:t xml:space="preserve"> (HIT) </w:t>
      </w:r>
      <w:r w:rsidRPr="007A1F02">
        <w:rPr>
          <w:rFonts w:eastAsia="Arial" w:cstheme="minorHAnsi"/>
          <w:b/>
          <w:sz w:val="24"/>
          <w:u w:val="single"/>
        </w:rPr>
        <w:t xml:space="preserve"> Modernization Update</w:t>
      </w:r>
    </w:p>
    <w:p w14:paraId="78AC1B31" w14:textId="6CB22764" w:rsidR="007A1F02" w:rsidRPr="00A13BBE" w:rsidRDefault="007A1F02" w:rsidP="007A1F02">
      <w:pPr>
        <w:spacing w:before="134"/>
        <w:contextualSpacing/>
        <w:rPr>
          <w:rFonts w:eastAsia="Arial" w:cstheme="minorHAnsi"/>
          <w:b/>
          <w:i/>
          <w:iCs/>
          <w:sz w:val="24"/>
        </w:rPr>
      </w:pPr>
      <w:r w:rsidRPr="00A13BBE">
        <w:rPr>
          <w:rFonts w:eastAsia="Arial" w:cstheme="minorHAnsi"/>
          <w:b/>
          <w:i/>
          <w:iCs/>
          <w:sz w:val="24"/>
        </w:rPr>
        <w:t xml:space="preserve">Mitch Thornbrugh, Chief Information Officer and Director, Office of Information Technology, </w:t>
      </w:r>
      <w:r w:rsidR="00A13BBE">
        <w:rPr>
          <w:rFonts w:eastAsia="Arial" w:cstheme="minorHAnsi"/>
          <w:b/>
          <w:i/>
          <w:iCs/>
          <w:sz w:val="24"/>
        </w:rPr>
        <w:t>IHS</w:t>
      </w:r>
    </w:p>
    <w:p w14:paraId="40F1943B" w14:textId="08163E9D" w:rsidR="00D86A1D" w:rsidRDefault="00D86A1D" w:rsidP="007A1F02">
      <w:pPr>
        <w:spacing w:before="134"/>
        <w:contextualSpacing/>
        <w:rPr>
          <w:rFonts w:eastAsia="Arial" w:cstheme="minorHAnsi"/>
          <w:bCs/>
          <w:i/>
          <w:iCs/>
          <w:sz w:val="24"/>
        </w:rPr>
      </w:pPr>
    </w:p>
    <w:p w14:paraId="586CB0A0" w14:textId="41539DD0" w:rsidR="00D86A1D" w:rsidRPr="00A02210" w:rsidRDefault="00D86A1D" w:rsidP="007A1F02">
      <w:pPr>
        <w:spacing w:before="134"/>
        <w:contextualSpacing/>
        <w:rPr>
          <w:rFonts w:eastAsia="Arial" w:cstheme="minorHAnsi"/>
          <w:bCs/>
        </w:rPr>
      </w:pPr>
      <w:r w:rsidRPr="00A02210">
        <w:rPr>
          <w:rFonts w:eastAsia="Arial" w:cstheme="minorHAnsi"/>
          <w:bCs/>
        </w:rPr>
        <w:t xml:space="preserve">Director Thornbrugh provided an update on funding levels for the HIT modernization project: </w:t>
      </w:r>
    </w:p>
    <w:p w14:paraId="3AE038BD" w14:textId="163D6335" w:rsidR="00165D34" w:rsidRPr="00A02210" w:rsidRDefault="00203FB9" w:rsidP="00D86A1D">
      <w:pPr>
        <w:pStyle w:val="NoSpacing"/>
        <w:numPr>
          <w:ilvl w:val="0"/>
          <w:numId w:val="20"/>
        </w:numPr>
      </w:pPr>
      <w:r w:rsidRPr="00A02210">
        <w:t xml:space="preserve">FY2020 appropriations provided $8M (recurring) to begin the project management office in FY2020. </w:t>
      </w:r>
    </w:p>
    <w:p w14:paraId="4C13B282" w14:textId="0FDB768F" w:rsidR="00203FB9" w:rsidRPr="00A02210" w:rsidRDefault="00203FB9" w:rsidP="00D86A1D">
      <w:pPr>
        <w:pStyle w:val="NoSpacing"/>
        <w:numPr>
          <w:ilvl w:val="0"/>
          <w:numId w:val="20"/>
        </w:numPr>
      </w:pPr>
      <w:r w:rsidRPr="00A02210">
        <w:lastRenderedPageBreak/>
        <w:t>The CARES Act of 2020 provided $65M (one-time) to accelerate the project based on the FY 2021 request.</w:t>
      </w:r>
    </w:p>
    <w:p w14:paraId="715FFAED" w14:textId="6B17D516" w:rsidR="00203FB9" w:rsidRPr="00A02210" w:rsidRDefault="00203FB9" w:rsidP="00D86A1D">
      <w:pPr>
        <w:pStyle w:val="NoSpacing"/>
        <w:numPr>
          <w:ilvl w:val="0"/>
          <w:numId w:val="20"/>
        </w:numPr>
      </w:pPr>
      <w:r w:rsidRPr="00A02210">
        <w:t>FY 2021 appropriations increased from $8M to $34.5M (recurring) for the H</w:t>
      </w:r>
      <w:r w:rsidR="00D86A1D" w:rsidRPr="00A02210">
        <w:t>ealth IT Modernization project.</w:t>
      </w:r>
    </w:p>
    <w:p w14:paraId="0C56A8A1" w14:textId="0BED83E7" w:rsidR="00D86A1D" w:rsidRPr="00A02210" w:rsidRDefault="00D86A1D" w:rsidP="00D86A1D">
      <w:pPr>
        <w:pStyle w:val="NoSpacing"/>
        <w:numPr>
          <w:ilvl w:val="0"/>
          <w:numId w:val="20"/>
        </w:numPr>
      </w:pPr>
      <w:r w:rsidRPr="00A02210">
        <w:t xml:space="preserve">FY 2021 American Rescue Plan Act provided $70M (one-time) for the IHS Electronic Health Record. </w:t>
      </w:r>
    </w:p>
    <w:p w14:paraId="31E9ED44" w14:textId="77777777" w:rsidR="00A02210" w:rsidRDefault="00A02210" w:rsidP="00A02210">
      <w:pPr>
        <w:pStyle w:val="NoSpacing"/>
      </w:pPr>
    </w:p>
    <w:p w14:paraId="020917D5" w14:textId="0D634425" w:rsidR="00EC4335" w:rsidRDefault="00A02210" w:rsidP="00EC4335">
      <w:pPr>
        <w:pStyle w:val="NoSpacing"/>
      </w:pPr>
      <w:r>
        <w:t>The following is an overview/timeline of the efforts to modernize the IHS’s health information technology systems:</w:t>
      </w:r>
    </w:p>
    <w:p w14:paraId="343A0174" w14:textId="305699F4" w:rsidR="00A02210" w:rsidRDefault="00A02210" w:rsidP="00EC4335">
      <w:pPr>
        <w:pStyle w:val="NoSpacing"/>
      </w:pPr>
    </w:p>
    <w:p w14:paraId="59CD707B" w14:textId="77777777" w:rsidR="00A02210" w:rsidRPr="00A02210" w:rsidRDefault="00A02210" w:rsidP="00A02210">
      <w:pPr>
        <w:pStyle w:val="NoSpacing"/>
        <w:numPr>
          <w:ilvl w:val="0"/>
          <w:numId w:val="21"/>
        </w:numPr>
      </w:pPr>
      <w:r w:rsidRPr="00A02210">
        <w:t>2018 – HHS/IHS Initiated studies to determine options for modernizing IHS HIT</w:t>
      </w:r>
    </w:p>
    <w:p w14:paraId="396102B7" w14:textId="77777777" w:rsidR="00A02210" w:rsidRPr="00A02210" w:rsidRDefault="00A02210" w:rsidP="00A02210">
      <w:pPr>
        <w:pStyle w:val="NoSpacing"/>
        <w:numPr>
          <w:ilvl w:val="0"/>
          <w:numId w:val="21"/>
        </w:numPr>
      </w:pPr>
      <w:r w:rsidRPr="00A02210">
        <w:t>November 2019 – Final report published, representing extensive research and tribal consultations, providing four options to modernize RPMS</w:t>
      </w:r>
    </w:p>
    <w:p w14:paraId="59B1ECC3" w14:textId="77777777" w:rsidR="00A02210" w:rsidRPr="00A02210" w:rsidRDefault="00A02210" w:rsidP="00A02210">
      <w:pPr>
        <w:pStyle w:val="NoSpacing"/>
        <w:numPr>
          <w:ilvl w:val="0"/>
          <w:numId w:val="21"/>
        </w:numPr>
      </w:pPr>
      <w:r w:rsidRPr="00A02210">
        <w:t>December 2020/January 2021 – Listening Sessions on Modernization Options</w:t>
      </w:r>
    </w:p>
    <w:p w14:paraId="19D4DD38" w14:textId="77777777" w:rsidR="00A02210" w:rsidRPr="00A02210" w:rsidRDefault="00A02210" w:rsidP="00A02210">
      <w:pPr>
        <w:pStyle w:val="NoSpacing"/>
        <w:numPr>
          <w:ilvl w:val="0"/>
          <w:numId w:val="21"/>
        </w:numPr>
      </w:pPr>
      <w:r w:rsidRPr="00A02210">
        <w:t>April 1 – Decision Memo (Option 4: Full Replacement of RPMS)</w:t>
      </w:r>
    </w:p>
    <w:p w14:paraId="163761CC" w14:textId="06DAEB75" w:rsidR="00A02210" w:rsidRPr="00A02210" w:rsidRDefault="00A02210" w:rsidP="00A02210">
      <w:pPr>
        <w:pStyle w:val="NoSpacing"/>
        <w:numPr>
          <w:ilvl w:val="0"/>
          <w:numId w:val="21"/>
        </w:numPr>
      </w:pPr>
      <w:r w:rsidRPr="00A02210">
        <w:t xml:space="preserve">April 19 – Closing date of Request for Information (RFI) to </w:t>
      </w:r>
      <w:r w:rsidR="00F47AC0">
        <w:t>I</w:t>
      </w:r>
      <w:r w:rsidRPr="00A02210">
        <w:t>ndustry for input on IHS HIT Modernization (68 responses)</w:t>
      </w:r>
    </w:p>
    <w:p w14:paraId="65AF8847" w14:textId="77777777" w:rsidR="00A02210" w:rsidRPr="00A02210" w:rsidRDefault="00A02210" w:rsidP="00A02210">
      <w:pPr>
        <w:pStyle w:val="NoSpacing"/>
        <w:numPr>
          <w:ilvl w:val="0"/>
          <w:numId w:val="21"/>
        </w:numPr>
      </w:pPr>
      <w:r w:rsidRPr="00A02210">
        <w:t>May 14 – Congressional Data Call concerning Tribal adoption of COTS EHRs</w:t>
      </w:r>
    </w:p>
    <w:p w14:paraId="1A0BFC57" w14:textId="77777777" w:rsidR="00A02210" w:rsidRPr="00A02210" w:rsidRDefault="00A02210" w:rsidP="00A02210">
      <w:pPr>
        <w:pStyle w:val="NoSpacing"/>
        <w:numPr>
          <w:ilvl w:val="0"/>
          <w:numId w:val="21"/>
        </w:numPr>
      </w:pPr>
      <w:r w:rsidRPr="00A02210">
        <w:t>May 21 – Industry Day for IHS research (over 300 attendees, ~200 companies)</w:t>
      </w:r>
    </w:p>
    <w:p w14:paraId="58DC4256" w14:textId="3EC21ED8" w:rsidR="00A02210" w:rsidRDefault="00A02210" w:rsidP="00A02210">
      <w:pPr>
        <w:pStyle w:val="NoSpacing"/>
        <w:numPr>
          <w:ilvl w:val="0"/>
          <w:numId w:val="21"/>
        </w:numPr>
      </w:pPr>
      <w:r w:rsidRPr="00A02210">
        <w:t>June 15 and 17 – Additional Listening Sessions</w:t>
      </w:r>
    </w:p>
    <w:p w14:paraId="38260B80" w14:textId="26940ED5" w:rsidR="00A02210" w:rsidRDefault="00A02210" w:rsidP="00A02210">
      <w:pPr>
        <w:pStyle w:val="NoSpacing"/>
      </w:pPr>
    </w:p>
    <w:p w14:paraId="1909D959" w14:textId="57B2116D" w:rsidR="00A02210" w:rsidRDefault="00A02210" w:rsidP="00A02210">
      <w:pPr>
        <w:pStyle w:val="NoSpacing"/>
      </w:pPr>
      <w:r>
        <w:t>Director Thornbrugh highlighted the IHS’s partnership with VA and DOD through the Federal Electronic Health Record Modernization (FERHM) Program office. IHS staff participate in mon</w:t>
      </w:r>
      <w:r w:rsidR="00C226CE">
        <w:t xml:space="preserve">thly updates to learn from their challenges and best practices. </w:t>
      </w:r>
    </w:p>
    <w:p w14:paraId="65535BFC" w14:textId="49FCC723" w:rsidR="00A02210" w:rsidRDefault="00A02210" w:rsidP="00A02210">
      <w:pPr>
        <w:pStyle w:val="NoSpacing"/>
      </w:pPr>
    </w:p>
    <w:p w14:paraId="2D66A3DD" w14:textId="27A0A3DD" w:rsidR="00BA19A5" w:rsidRPr="00BA19A5" w:rsidRDefault="00BA19A5" w:rsidP="00BA19A5">
      <w:pPr>
        <w:pStyle w:val="NoSpacing"/>
      </w:pPr>
      <w:r>
        <w:t xml:space="preserve">Thornbrugh also discussed how the </w:t>
      </w:r>
      <w:r w:rsidRPr="00BA19A5">
        <w:t xml:space="preserve"> IHS must be interoperable and design national data solutions with Tribal and Urban partners’ existing commercial EHR instances in min</w:t>
      </w:r>
      <w:r>
        <w:t xml:space="preserve">d. He explained how the </w:t>
      </w:r>
      <w:r w:rsidRPr="00BA19A5">
        <w:t>Four Directions Hub (4DH) pilot is address</w:t>
      </w:r>
      <w:r>
        <w:t>es</w:t>
      </w:r>
      <w:r w:rsidRPr="00BA19A5">
        <w:t xml:space="preserve"> interoperability</w:t>
      </w:r>
      <w:r>
        <w:t xml:space="preserve"> </w:t>
      </w:r>
      <w:r w:rsidR="00447C3E">
        <w:t>by</w:t>
      </w:r>
      <w:r w:rsidRPr="00BA19A5">
        <w:t>:</w:t>
      </w:r>
    </w:p>
    <w:p w14:paraId="55A92C93" w14:textId="673B0052" w:rsidR="00BA19A5" w:rsidRPr="00BA19A5" w:rsidRDefault="00BA19A5" w:rsidP="00BA19A5">
      <w:pPr>
        <w:pStyle w:val="NoSpacing"/>
        <w:numPr>
          <w:ilvl w:val="1"/>
          <w:numId w:val="22"/>
        </w:numPr>
      </w:pPr>
      <w:r w:rsidRPr="00BA19A5">
        <w:t>Consolidat</w:t>
      </w:r>
      <w:r w:rsidR="00447C3E">
        <w:t>ing</w:t>
      </w:r>
      <w:r w:rsidRPr="00BA19A5">
        <w:t xml:space="preserve"> a subset of patient health data from all contributing I/T/U facilities into a single database</w:t>
      </w:r>
    </w:p>
    <w:p w14:paraId="561FF4B1" w14:textId="10416E96" w:rsidR="00BA19A5" w:rsidRPr="00BA19A5" w:rsidRDefault="00BA19A5" w:rsidP="00BA19A5">
      <w:pPr>
        <w:pStyle w:val="NoSpacing"/>
        <w:numPr>
          <w:ilvl w:val="1"/>
          <w:numId w:val="22"/>
        </w:numPr>
      </w:pPr>
      <w:r w:rsidRPr="00BA19A5">
        <w:t>Connect</w:t>
      </w:r>
      <w:r w:rsidR="00447C3E">
        <w:t>ing</w:t>
      </w:r>
      <w:r w:rsidRPr="00BA19A5">
        <w:t xml:space="preserve"> to the eHealth Exchange</w:t>
      </w:r>
    </w:p>
    <w:p w14:paraId="22FB1CB8" w14:textId="63D8E8BB" w:rsidR="00BA19A5" w:rsidRPr="00BA19A5" w:rsidRDefault="00447C3E" w:rsidP="00BA19A5">
      <w:pPr>
        <w:pStyle w:val="NoSpacing"/>
        <w:numPr>
          <w:ilvl w:val="1"/>
          <w:numId w:val="22"/>
        </w:numPr>
      </w:pPr>
      <w:r>
        <w:t>T</w:t>
      </w:r>
      <w:r w:rsidR="00BA19A5" w:rsidRPr="00BA19A5">
        <w:t>esting with the VA/DoD and private sector sites</w:t>
      </w:r>
    </w:p>
    <w:p w14:paraId="5655A075" w14:textId="27972A6B" w:rsidR="00203FB9" w:rsidRDefault="00447C3E" w:rsidP="007A1F02">
      <w:pPr>
        <w:pStyle w:val="NoSpacing"/>
        <w:numPr>
          <w:ilvl w:val="1"/>
          <w:numId w:val="22"/>
        </w:numPr>
      </w:pPr>
      <w:r>
        <w:t xml:space="preserve">Continuing </w:t>
      </w:r>
      <w:r w:rsidR="00BA19A5" w:rsidRPr="00BA19A5">
        <w:t>to be a central pillar for interoperability between legacy and transitioned sites, as well as with Tribal, Urban and external partners</w:t>
      </w:r>
    </w:p>
    <w:p w14:paraId="6D4322FC" w14:textId="77777777" w:rsidR="006F5CB8" w:rsidRPr="006F5CB8" w:rsidRDefault="006F5CB8" w:rsidP="006F5CB8">
      <w:pPr>
        <w:pStyle w:val="NoSpacing"/>
        <w:ind w:left="1440"/>
      </w:pPr>
    </w:p>
    <w:p w14:paraId="01CE9228" w14:textId="01948C8A" w:rsidR="007A1F02" w:rsidRPr="007A1F02" w:rsidRDefault="007A1F02" w:rsidP="007A1F02">
      <w:pPr>
        <w:pStyle w:val="NoSpacing"/>
        <w:rPr>
          <w:b/>
          <w:bCs/>
          <w:sz w:val="24"/>
          <w:szCs w:val="24"/>
          <w:u w:val="single"/>
        </w:rPr>
      </w:pPr>
      <w:r w:rsidRPr="007A1F02">
        <w:rPr>
          <w:b/>
          <w:bCs/>
          <w:sz w:val="24"/>
          <w:szCs w:val="24"/>
          <w:u w:val="single"/>
        </w:rPr>
        <w:t>Update from the Department of Veterans Affairs (VA)</w:t>
      </w:r>
    </w:p>
    <w:p w14:paraId="110BB09D" w14:textId="77777777" w:rsidR="007A1F02" w:rsidRPr="00573115" w:rsidRDefault="007A1F02" w:rsidP="007A1F02">
      <w:pPr>
        <w:pStyle w:val="NoSpacing"/>
        <w:rPr>
          <w:rFonts w:eastAsia="Arial" w:cstheme="minorHAnsi"/>
          <w:b/>
          <w:bCs/>
          <w:i/>
          <w:sz w:val="24"/>
          <w:szCs w:val="24"/>
        </w:rPr>
      </w:pPr>
      <w:r w:rsidRPr="00573115">
        <w:rPr>
          <w:rFonts w:eastAsia="Arial" w:cstheme="minorHAnsi"/>
          <w:b/>
          <w:bCs/>
          <w:i/>
          <w:sz w:val="24"/>
          <w:szCs w:val="24"/>
        </w:rPr>
        <w:t>Stephanie Birdwell, Director, Office of Tribal Government</w:t>
      </w:r>
      <w:r w:rsidRPr="00573115">
        <w:rPr>
          <w:rFonts w:eastAsia="Arial" w:cstheme="minorHAnsi"/>
          <w:b/>
          <w:bCs/>
          <w:i/>
          <w:spacing w:val="-65"/>
          <w:sz w:val="24"/>
          <w:szCs w:val="24"/>
        </w:rPr>
        <w:t xml:space="preserve">       </w:t>
      </w:r>
      <w:r w:rsidRPr="00573115">
        <w:rPr>
          <w:rFonts w:eastAsia="Arial" w:cstheme="minorHAnsi"/>
          <w:b/>
          <w:bCs/>
          <w:i/>
          <w:sz w:val="24"/>
          <w:szCs w:val="24"/>
        </w:rPr>
        <w:t xml:space="preserve"> Relations, VA</w:t>
      </w:r>
    </w:p>
    <w:p w14:paraId="3B1D3A5D" w14:textId="378F288A" w:rsidR="006F5CB8" w:rsidRPr="00573115" w:rsidRDefault="007A1F02" w:rsidP="006F5CB8">
      <w:pPr>
        <w:pStyle w:val="NoSpacing"/>
        <w:rPr>
          <w:rFonts w:eastAsia="Arial" w:cstheme="minorHAnsi"/>
          <w:b/>
          <w:bCs/>
          <w:i/>
          <w:sz w:val="24"/>
          <w:szCs w:val="24"/>
        </w:rPr>
      </w:pPr>
      <w:r w:rsidRPr="00573115">
        <w:rPr>
          <w:rFonts w:eastAsia="Arial" w:cstheme="minorHAnsi"/>
          <w:b/>
          <w:bCs/>
          <w:i/>
          <w:sz w:val="24"/>
          <w:szCs w:val="24"/>
        </w:rPr>
        <w:t>Benjamin</w:t>
      </w:r>
      <w:r w:rsidRPr="00573115">
        <w:rPr>
          <w:rFonts w:eastAsia="Arial" w:cstheme="minorHAnsi"/>
          <w:b/>
          <w:bCs/>
          <w:i/>
          <w:spacing w:val="-5"/>
          <w:sz w:val="24"/>
          <w:szCs w:val="24"/>
        </w:rPr>
        <w:t xml:space="preserve"> </w:t>
      </w:r>
      <w:r w:rsidRPr="00573115">
        <w:rPr>
          <w:rFonts w:eastAsia="Arial" w:cstheme="minorHAnsi"/>
          <w:b/>
          <w:bCs/>
          <w:i/>
          <w:sz w:val="24"/>
          <w:szCs w:val="24"/>
        </w:rPr>
        <w:t>Smith,</w:t>
      </w:r>
      <w:r w:rsidRPr="00573115">
        <w:rPr>
          <w:rFonts w:eastAsia="Arial" w:cstheme="minorHAnsi"/>
          <w:b/>
          <w:bCs/>
          <w:i/>
          <w:spacing w:val="-3"/>
          <w:sz w:val="24"/>
          <w:szCs w:val="24"/>
        </w:rPr>
        <w:t xml:space="preserve"> </w:t>
      </w:r>
      <w:r w:rsidRPr="00573115">
        <w:rPr>
          <w:rFonts w:eastAsia="Arial" w:cstheme="minorHAnsi"/>
          <w:b/>
          <w:bCs/>
          <w:i/>
          <w:sz w:val="24"/>
          <w:szCs w:val="24"/>
        </w:rPr>
        <w:t>Deputy</w:t>
      </w:r>
      <w:r w:rsidRPr="00573115">
        <w:rPr>
          <w:rFonts w:eastAsia="Arial" w:cstheme="minorHAnsi"/>
          <w:b/>
          <w:bCs/>
          <w:i/>
          <w:spacing w:val="-4"/>
          <w:sz w:val="24"/>
          <w:szCs w:val="24"/>
        </w:rPr>
        <w:t xml:space="preserve"> </w:t>
      </w:r>
      <w:r w:rsidRPr="00573115">
        <w:rPr>
          <w:rFonts w:eastAsia="Arial" w:cstheme="minorHAnsi"/>
          <w:b/>
          <w:bCs/>
          <w:i/>
          <w:sz w:val="24"/>
          <w:szCs w:val="24"/>
        </w:rPr>
        <w:t>Director</w:t>
      </w:r>
      <w:r w:rsidRPr="00573115">
        <w:rPr>
          <w:rFonts w:eastAsia="Arial" w:cstheme="minorHAnsi"/>
          <w:b/>
          <w:bCs/>
          <w:i/>
          <w:spacing w:val="-4"/>
          <w:sz w:val="24"/>
          <w:szCs w:val="24"/>
        </w:rPr>
        <w:t xml:space="preserve"> </w:t>
      </w:r>
      <w:r w:rsidRPr="00573115">
        <w:rPr>
          <w:rFonts w:eastAsia="Arial" w:cstheme="minorHAnsi"/>
          <w:b/>
          <w:bCs/>
          <w:i/>
          <w:sz w:val="24"/>
          <w:szCs w:val="24"/>
        </w:rPr>
        <w:t>for</w:t>
      </w:r>
      <w:r w:rsidRPr="00573115">
        <w:rPr>
          <w:rFonts w:eastAsia="Arial" w:cstheme="minorHAnsi"/>
          <w:b/>
          <w:bCs/>
          <w:i/>
          <w:spacing w:val="-5"/>
          <w:sz w:val="24"/>
          <w:szCs w:val="24"/>
        </w:rPr>
        <w:t xml:space="preserve"> </w:t>
      </w:r>
      <w:r w:rsidRPr="00573115">
        <w:rPr>
          <w:rFonts w:eastAsia="Arial" w:cstheme="minorHAnsi"/>
          <w:b/>
          <w:bCs/>
          <w:i/>
          <w:sz w:val="24"/>
          <w:szCs w:val="24"/>
        </w:rPr>
        <w:t>Intergovernmental</w:t>
      </w:r>
      <w:r w:rsidRPr="00573115">
        <w:rPr>
          <w:rFonts w:eastAsia="Arial" w:cstheme="minorHAnsi"/>
          <w:b/>
          <w:bCs/>
          <w:i/>
          <w:spacing w:val="-4"/>
          <w:sz w:val="24"/>
          <w:szCs w:val="24"/>
        </w:rPr>
        <w:t xml:space="preserve"> </w:t>
      </w:r>
      <w:r w:rsidRPr="00573115">
        <w:rPr>
          <w:rFonts w:eastAsia="Arial" w:cstheme="minorHAnsi"/>
          <w:b/>
          <w:bCs/>
          <w:i/>
          <w:sz w:val="24"/>
          <w:szCs w:val="24"/>
        </w:rPr>
        <w:t xml:space="preserve">Affairs, </w:t>
      </w:r>
      <w:r w:rsidR="00573115">
        <w:rPr>
          <w:rFonts w:eastAsia="Arial" w:cstheme="minorHAnsi"/>
          <w:b/>
          <w:bCs/>
          <w:i/>
          <w:sz w:val="24"/>
          <w:szCs w:val="24"/>
        </w:rPr>
        <w:t>IHS</w:t>
      </w:r>
    </w:p>
    <w:p w14:paraId="7F4AE6EC" w14:textId="1882C5F2" w:rsidR="006F5CB8" w:rsidRDefault="006F5CB8" w:rsidP="006F5CB8">
      <w:pPr>
        <w:pStyle w:val="NoSpacing"/>
        <w:rPr>
          <w:rFonts w:eastAsia="Arial" w:cstheme="minorHAnsi"/>
          <w:i/>
        </w:rPr>
      </w:pPr>
    </w:p>
    <w:p w14:paraId="6BF08A7C" w14:textId="4BD26CF9" w:rsidR="006F5CB8" w:rsidRDefault="006F5CB8" w:rsidP="006F5CB8">
      <w:pPr>
        <w:pStyle w:val="NoSpacing"/>
        <w:rPr>
          <w:rFonts w:eastAsia="Arial" w:cstheme="minorHAnsi"/>
          <w:iCs/>
        </w:rPr>
      </w:pPr>
      <w:r>
        <w:rPr>
          <w:rFonts w:eastAsia="Arial" w:cstheme="minorHAnsi"/>
          <w:iCs/>
        </w:rPr>
        <w:t xml:space="preserve">Director Birdwell began her presentation by providing an update on tribal consultation and legislation. </w:t>
      </w:r>
    </w:p>
    <w:p w14:paraId="62AB7189" w14:textId="71C1ED2C" w:rsidR="006F5CB8" w:rsidRDefault="006F5CB8" w:rsidP="006F5CB8">
      <w:pPr>
        <w:pStyle w:val="NoSpacing"/>
        <w:rPr>
          <w:rFonts w:eastAsia="Arial" w:cstheme="minorHAnsi"/>
          <w:iCs/>
        </w:rPr>
      </w:pPr>
      <w:r>
        <w:rPr>
          <w:rFonts w:eastAsia="Arial" w:cstheme="minorHAnsi"/>
          <w:iCs/>
        </w:rPr>
        <w:t xml:space="preserve">The VA’s tribal consultation was submitted to OMB by April 27. The VA proposes to make changes to the existing Tribal Consultation Policy, </w:t>
      </w:r>
      <w:r w:rsidR="00F47AC0">
        <w:rPr>
          <w:rFonts w:eastAsia="Arial" w:cstheme="minorHAnsi"/>
          <w:iCs/>
        </w:rPr>
        <w:t>including</w:t>
      </w:r>
      <w:r>
        <w:rPr>
          <w:rFonts w:eastAsia="Arial" w:cstheme="minorHAnsi"/>
          <w:iCs/>
        </w:rPr>
        <w:t xml:space="preserve"> the role of the soon</w:t>
      </w:r>
      <w:r w:rsidR="00F47AC0">
        <w:rPr>
          <w:rFonts w:eastAsia="Arial" w:cstheme="minorHAnsi"/>
          <w:iCs/>
        </w:rPr>
        <w:t>-to-be-</w:t>
      </w:r>
      <w:r>
        <w:rPr>
          <w:rFonts w:eastAsia="Arial" w:cstheme="minorHAnsi"/>
          <w:iCs/>
        </w:rPr>
        <w:t xml:space="preserve">formed VA Advisory Committee. </w:t>
      </w:r>
    </w:p>
    <w:p w14:paraId="4CFECD4E" w14:textId="66170FE9" w:rsidR="006F5CB8" w:rsidRDefault="006F5CB8" w:rsidP="006F5CB8">
      <w:pPr>
        <w:pStyle w:val="NoSpacing"/>
        <w:rPr>
          <w:rFonts w:eastAsia="Arial" w:cstheme="minorHAnsi"/>
          <w:iCs/>
        </w:rPr>
      </w:pPr>
    </w:p>
    <w:p w14:paraId="1DCA5109" w14:textId="299F7487" w:rsidR="006F5CB8" w:rsidRDefault="006F5CB8" w:rsidP="006F5CB8">
      <w:pPr>
        <w:pStyle w:val="NoSpacing"/>
        <w:rPr>
          <w:rFonts w:eastAsia="Arial" w:cstheme="minorHAnsi"/>
          <w:iCs/>
        </w:rPr>
      </w:pPr>
      <w:r>
        <w:rPr>
          <w:rFonts w:eastAsia="Arial" w:cstheme="minorHAnsi"/>
          <w:iCs/>
        </w:rPr>
        <w:t xml:space="preserve">The VA Advisory Committee on Tribal and Indian Affairs (VA TAC) will be a 15 member FACA committee. Twelve representatives will be from the IHS regional areas, one Native Hawaiian representative, one Urban Indian Organization representative, and one </w:t>
      </w:r>
      <w:r w:rsidR="00F47AC0">
        <w:rPr>
          <w:rFonts w:eastAsia="Arial" w:cstheme="minorHAnsi"/>
          <w:iCs/>
        </w:rPr>
        <w:t xml:space="preserve">at </w:t>
      </w:r>
      <w:r>
        <w:rPr>
          <w:rFonts w:eastAsia="Arial" w:cstheme="minorHAnsi"/>
          <w:iCs/>
        </w:rPr>
        <w:t xml:space="preserve">large representative. At least half of the committee will be comprised of Veterans. </w:t>
      </w:r>
    </w:p>
    <w:p w14:paraId="1935E77A" w14:textId="43FE031E" w:rsidR="006F5CB8" w:rsidRDefault="006F5CB8" w:rsidP="006F5CB8">
      <w:pPr>
        <w:pStyle w:val="NoSpacing"/>
        <w:rPr>
          <w:rFonts w:eastAsia="Arial" w:cstheme="minorHAnsi"/>
          <w:iCs/>
        </w:rPr>
      </w:pPr>
    </w:p>
    <w:p w14:paraId="02CA80E6" w14:textId="068D52C1" w:rsidR="006F5CB8" w:rsidRDefault="005B7E52" w:rsidP="006F5CB8">
      <w:pPr>
        <w:pStyle w:val="NoSpacing"/>
        <w:rPr>
          <w:rFonts w:eastAsia="Arial" w:cstheme="minorHAnsi"/>
          <w:iCs/>
        </w:rPr>
      </w:pPr>
      <w:r>
        <w:rPr>
          <w:rFonts w:eastAsia="Arial" w:cstheme="minorHAnsi"/>
          <w:iCs/>
        </w:rPr>
        <w:t>By January 5, 2022, Veterans who meet the definition of Indian provided by Section 1603 of the IHCIA will no longer be subject to copays from the VA.</w:t>
      </w:r>
    </w:p>
    <w:p w14:paraId="76AC5CC6" w14:textId="4D700DA4" w:rsidR="005B7E52" w:rsidRDefault="005B7E52" w:rsidP="006F5CB8">
      <w:pPr>
        <w:pStyle w:val="NoSpacing"/>
        <w:rPr>
          <w:rFonts w:eastAsia="Arial" w:cstheme="minorHAnsi"/>
          <w:iCs/>
        </w:rPr>
      </w:pPr>
    </w:p>
    <w:p w14:paraId="5EC83434" w14:textId="37F3DED8" w:rsidR="005B7E52" w:rsidRDefault="005B7E52" w:rsidP="006F5CB8">
      <w:pPr>
        <w:pStyle w:val="NoSpacing"/>
        <w:rPr>
          <w:rFonts w:eastAsia="Arial" w:cstheme="minorHAnsi"/>
          <w:iCs/>
        </w:rPr>
      </w:pPr>
      <w:r>
        <w:rPr>
          <w:rFonts w:eastAsia="Arial" w:cstheme="minorHAnsi"/>
          <w:iCs/>
        </w:rPr>
        <w:t>The VHA may now purchase care from 41 Urban Indian Organizations that historically had little relationship with the VA.</w:t>
      </w:r>
    </w:p>
    <w:p w14:paraId="21B8CAD4" w14:textId="4949EFFF" w:rsidR="005B7E52" w:rsidRDefault="005B7E52" w:rsidP="006F5CB8">
      <w:pPr>
        <w:pStyle w:val="NoSpacing"/>
        <w:rPr>
          <w:rFonts w:eastAsia="Arial" w:cstheme="minorHAnsi"/>
          <w:iCs/>
        </w:rPr>
      </w:pPr>
    </w:p>
    <w:p w14:paraId="3488E054" w14:textId="5168AEA0" w:rsidR="005B7E52" w:rsidRDefault="005B7E52" w:rsidP="006F5CB8">
      <w:pPr>
        <w:pStyle w:val="NoSpacing"/>
        <w:rPr>
          <w:rFonts w:eastAsia="Arial" w:cstheme="minorHAnsi"/>
          <w:iCs/>
        </w:rPr>
      </w:pPr>
      <w:r>
        <w:rPr>
          <w:rFonts w:eastAsia="Arial" w:cstheme="minorHAnsi"/>
          <w:iCs/>
        </w:rPr>
        <w:t xml:space="preserve">The VHA Geriatrics and Extended Care </w:t>
      </w:r>
      <w:r w:rsidR="00F47AC0">
        <w:rPr>
          <w:rFonts w:eastAsia="Arial" w:cstheme="minorHAnsi"/>
          <w:iCs/>
        </w:rPr>
        <w:t xml:space="preserve">are </w:t>
      </w:r>
      <w:r>
        <w:rPr>
          <w:rFonts w:eastAsia="Arial" w:cstheme="minorHAnsi"/>
          <w:iCs/>
        </w:rPr>
        <w:t>responsible for administering the grant funding</w:t>
      </w:r>
      <w:r w:rsidRPr="005B7E52">
        <w:rPr>
          <w:rFonts w:eastAsia="Arial" w:cstheme="minorHAnsi"/>
          <w:iCs/>
        </w:rPr>
        <w:t xml:space="preserve"> and working on regulatory changes</w:t>
      </w:r>
      <w:r>
        <w:rPr>
          <w:rFonts w:eastAsia="Arial" w:cstheme="minorHAnsi"/>
          <w:iCs/>
        </w:rPr>
        <w:t xml:space="preserve"> for VA State Veterans Homes. </w:t>
      </w:r>
    </w:p>
    <w:p w14:paraId="49CEDCD6" w14:textId="28AD6B7F" w:rsidR="005B7E52" w:rsidRDefault="005B7E52" w:rsidP="006F5CB8">
      <w:pPr>
        <w:pStyle w:val="NoSpacing"/>
        <w:rPr>
          <w:rFonts w:eastAsia="Arial" w:cstheme="minorHAnsi"/>
          <w:iCs/>
        </w:rPr>
      </w:pPr>
    </w:p>
    <w:p w14:paraId="2001C03B" w14:textId="5FFC7DCA" w:rsidR="005B7E52" w:rsidRDefault="005B7E52" w:rsidP="006F5CB8">
      <w:pPr>
        <w:pStyle w:val="NoSpacing"/>
        <w:rPr>
          <w:rFonts w:eastAsia="Arial" w:cstheme="minorHAnsi"/>
          <w:iCs/>
        </w:rPr>
      </w:pPr>
      <w:r>
        <w:rPr>
          <w:rFonts w:eastAsia="Arial" w:cstheme="minorHAnsi"/>
          <w:iCs/>
        </w:rPr>
        <w:t xml:space="preserve">Director Birdwell </w:t>
      </w:r>
      <w:r w:rsidR="00414755">
        <w:rPr>
          <w:rFonts w:eastAsia="Arial" w:cstheme="minorHAnsi"/>
          <w:iCs/>
        </w:rPr>
        <w:t xml:space="preserve">turned to Benjamin Smith to </w:t>
      </w:r>
      <w:r>
        <w:rPr>
          <w:rFonts w:eastAsia="Arial" w:cstheme="minorHAnsi"/>
          <w:iCs/>
        </w:rPr>
        <w:t xml:space="preserve">provide an update on the VHA-IHS MOU. </w:t>
      </w:r>
      <w:r w:rsidR="00414755">
        <w:rPr>
          <w:rFonts w:eastAsia="Arial" w:cstheme="minorHAnsi"/>
          <w:iCs/>
        </w:rPr>
        <w:t xml:space="preserve">Leadership from the VA and IHS revised the MOU after listening sessions. The VA and IHS are reviewing and considering tribal leaders’ comments. A signed document is expected by September 2021. </w:t>
      </w:r>
    </w:p>
    <w:p w14:paraId="15F5821D" w14:textId="77777777" w:rsidR="005B7E52" w:rsidRPr="006F5CB8" w:rsidRDefault="005B7E52" w:rsidP="006F5CB8">
      <w:pPr>
        <w:pStyle w:val="NoSpacing"/>
        <w:rPr>
          <w:rFonts w:eastAsia="Arial" w:cstheme="minorHAnsi"/>
          <w:iCs/>
        </w:rPr>
      </w:pPr>
    </w:p>
    <w:p w14:paraId="2E5F6E2F" w14:textId="0CDB6BA0" w:rsidR="007A1F02" w:rsidRPr="007A1F02" w:rsidRDefault="007A1F02" w:rsidP="007A1F02">
      <w:pPr>
        <w:pStyle w:val="NoSpacing"/>
        <w:rPr>
          <w:b/>
          <w:bCs/>
          <w:i/>
          <w:iCs/>
          <w:sz w:val="24"/>
          <w:szCs w:val="24"/>
          <w:u w:val="single"/>
        </w:rPr>
      </w:pPr>
      <w:r w:rsidRPr="007A1F02">
        <w:rPr>
          <w:b/>
          <w:bCs/>
          <w:i/>
          <w:iCs/>
          <w:sz w:val="24"/>
          <w:szCs w:val="24"/>
          <w:u w:val="single"/>
        </w:rPr>
        <w:t>Intra-Departmental Council for Native American Affairs (ICNAA)/ Administration for Native Americans (ANA) Updates</w:t>
      </w:r>
    </w:p>
    <w:p w14:paraId="4BEEF7C1" w14:textId="221B8CED" w:rsidR="00715167" w:rsidRDefault="007A1F02" w:rsidP="007A1F02">
      <w:pPr>
        <w:pStyle w:val="NoSpacing"/>
        <w:rPr>
          <w:b/>
          <w:bCs/>
          <w:i/>
          <w:sz w:val="24"/>
          <w:szCs w:val="24"/>
        </w:rPr>
      </w:pPr>
      <w:r w:rsidRPr="007A1F02">
        <w:rPr>
          <w:b/>
          <w:bCs/>
          <w:i/>
          <w:sz w:val="24"/>
          <w:szCs w:val="24"/>
        </w:rPr>
        <w:t>Michelle Sauve, Acting Commissioner, ANA and Executive Director, ICNAA</w:t>
      </w:r>
    </w:p>
    <w:p w14:paraId="15FA372B" w14:textId="77777777" w:rsidR="005664E0" w:rsidRPr="005664E0" w:rsidRDefault="005664E0" w:rsidP="007A1F02">
      <w:pPr>
        <w:pStyle w:val="NoSpacing"/>
        <w:rPr>
          <w:b/>
          <w:bCs/>
          <w:i/>
          <w:sz w:val="24"/>
          <w:szCs w:val="24"/>
        </w:rPr>
      </w:pPr>
    </w:p>
    <w:p w14:paraId="030C65FF" w14:textId="3800241D" w:rsidR="00715167" w:rsidRPr="005D3F01" w:rsidRDefault="005D3F01" w:rsidP="007A1F02">
      <w:pPr>
        <w:pStyle w:val="NoSpacing"/>
        <w:rPr>
          <w:iCs/>
        </w:rPr>
      </w:pPr>
      <w:r>
        <w:rPr>
          <w:iCs/>
        </w:rPr>
        <w:t>ICNAA continues its work on the HHS response to COVID-19</w:t>
      </w:r>
      <w:r w:rsidR="00AE4178">
        <w:rPr>
          <w:iCs/>
        </w:rPr>
        <w:t>, missing and murdered indigenous person</w:t>
      </w:r>
      <w:r w:rsidR="00F47AC0">
        <w:rPr>
          <w:iCs/>
        </w:rPr>
        <w:t>s</w:t>
      </w:r>
      <w:r w:rsidR="00AE4178">
        <w:rPr>
          <w:iCs/>
        </w:rPr>
        <w:t xml:space="preserve">, and the Executive Order on Advancing Racial Equity. </w:t>
      </w:r>
    </w:p>
    <w:p w14:paraId="26069771" w14:textId="77777777" w:rsidR="00AE4178" w:rsidRDefault="00AE4178" w:rsidP="007A1F02">
      <w:pPr>
        <w:pStyle w:val="NoSpacing"/>
        <w:rPr>
          <w:i/>
        </w:rPr>
      </w:pPr>
    </w:p>
    <w:p w14:paraId="77066F46" w14:textId="78764D44" w:rsidR="00715167" w:rsidRDefault="00715167" w:rsidP="007A1F02">
      <w:pPr>
        <w:pStyle w:val="NoSpacing"/>
        <w:rPr>
          <w:iCs/>
        </w:rPr>
      </w:pPr>
      <w:r>
        <w:rPr>
          <w:iCs/>
        </w:rPr>
        <w:t>Commissioner Sauve provided an update regarding ARP funding for</w:t>
      </w:r>
      <w:r w:rsidR="00564009">
        <w:rPr>
          <w:iCs/>
        </w:rPr>
        <w:t xml:space="preserve"> Tribes offered by</w:t>
      </w:r>
      <w:r>
        <w:rPr>
          <w:iCs/>
        </w:rPr>
        <w:t xml:space="preserve"> the Administration for Children and Families. The following information was provided:</w:t>
      </w:r>
    </w:p>
    <w:p w14:paraId="20138040" w14:textId="272BDFC8" w:rsidR="00715167" w:rsidRDefault="00715167" w:rsidP="007A1F02">
      <w:pPr>
        <w:pStyle w:val="NoSpacing"/>
        <w:rPr>
          <w:iCs/>
        </w:rPr>
      </w:pPr>
    </w:p>
    <w:p w14:paraId="7DCA4E51" w14:textId="77777777" w:rsidR="00715167" w:rsidRPr="00715167" w:rsidRDefault="00715167" w:rsidP="00AE4178">
      <w:pPr>
        <w:pStyle w:val="NoSpacing"/>
        <w:ind w:firstLine="360"/>
        <w:rPr>
          <w:iCs/>
        </w:rPr>
      </w:pPr>
      <w:r w:rsidRPr="00715167">
        <w:rPr>
          <w:iCs/>
        </w:rPr>
        <w:t xml:space="preserve">• Administration for Native Americans $20 million for Emergency Grants for Native </w:t>
      </w:r>
    </w:p>
    <w:p w14:paraId="552B68FE" w14:textId="77777777" w:rsidR="00715167" w:rsidRPr="00715167" w:rsidRDefault="00715167" w:rsidP="00AE4178">
      <w:pPr>
        <w:pStyle w:val="NoSpacing"/>
        <w:ind w:left="540"/>
        <w:rPr>
          <w:iCs/>
        </w:rPr>
      </w:pPr>
      <w:r w:rsidRPr="00715167">
        <w:rPr>
          <w:iCs/>
        </w:rPr>
        <w:t xml:space="preserve">American Language Preservation and Maintenance. Deadline June 25. </w:t>
      </w:r>
    </w:p>
    <w:p w14:paraId="7D67C3F1" w14:textId="3F94BC57" w:rsidR="00715167" w:rsidRPr="00715167" w:rsidRDefault="00715167" w:rsidP="00AE4178">
      <w:pPr>
        <w:pStyle w:val="NoSpacing"/>
        <w:ind w:left="540" w:hanging="180"/>
        <w:rPr>
          <w:iCs/>
        </w:rPr>
      </w:pPr>
      <w:r w:rsidRPr="00715167">
        <w:rPr>
          <w:iCs/>
        </w:rPr>
        <w:t>• Office of Family Assistance $1 billion for a new formula grant program to provide short</w:t>
      </w:r>
      <w:r w:rsidR="00F47AC0">
        <w:rPr>
          <w:iCs/>
        </w:rPr>
        <w:t>-</w:t>
      </w:r>
      <w:r w:rsidRPr="00715167">
        <w:rPr>
          <w:iCs/>
        </w:rPr>
        <w:t>term non-recurrent benefits to individuals under the TANF program. Deadline June 9.</w:t>
      </w:r>
    </w:p>
    <w:p w14:paraId="10D4F56E" w14:textId="77777777" w:rsidR="00715167" w:rsidRPr="00715167" w:rsidRDefault="00715167" w:rsidP="00AE4178">
      <w:pPr>
        <w:pStyle w:val="NoSpacing"/>
        <w:ind w:firstLine="360"/>
        <w:rPr>
          <w:iCs/>
        </w:rPr>
      </w:pPr>
      <w:r w:rsidRPr="00715167">
        <w:rPr>
          <w:iCs/>
        </w:rPr>
        <w:t xml:space="preserve">• Family and Youth Services Bureau $49.5 million for new grants to provide culturally </w:t>
      </w:r>
    </w:p>
    <w:p w14:paraId="54D8409F" w14:textId="77777777" w:rsidR="00715167" w:rsidRPr="00715167" w:rsidRDefault="00715167" w:rsidP="00AE4178">
      <w:pPr>
        <w:pStyle w:val="NoSpacing"/>
        <w:ind w:left="540"/>
        <w:rPr>
          <w:iCs/>
        </w:rPr>
      </w:pPr>
      <w:r w:rsidRPr="00715167">
        <w:rPr>
          <w:iCs/>
        </w:rPr>
        <w:t>specific activities for survivors of sexual assault and domestic violence.</w:t>
      </w:r>
    </w:p>
    <w:p w14:paraId="0733EE6E" w14:textId="49917CAC" w:rsidR="00715167" w:rsidRPr="00715167" w:rsidRDefault="00715167" w:rsidP="00AE4178">
      <w:pPr>
        <w:pStyle w:val="NoSpacing"/>
        <w:ind w:firstLine="360"/>
        <w:rPr>
          <w:iCs/>
        </w:rPr>
      </w:pPr>
      <w:r w:rsidRPr="00715167">
        <w:rPr>
          <w:iCs/>
        </w:rPr>
        <w:t>• Office of Community Services $500 million to support the Low</w:t>
      </w:r>
      <w:r w:rsidR="00F47AC0">
        <w:rPr>
          <w:iCs/>
        </w:rPr>
        <w:t>-</w:t>
      </w:r>
      <w:r w:rsidRPr="00715167">
        <w:rPr>
          <w:iCs/>
        </w:rPr>
        <w:t xml:space="preserve">Income Drinking Water and </w:t>
      </w:r>
    </w:p>
    <w:p w14:paraId="6E4E9D31" w14:textId="77777777" w:rsidR="00715167" w:rsidRPr="00715167" w:rsidRDefault="00715167" w:rsidP="00AE4178">
      <w:pPr>
        <w:pStyle w:val="NoSpacing"/>
        <w:ind w:firstLine="540"/>
        <w:rPr>
          <w:iCs/>
        </w:rPr>
      </w:pPr>
      <w:r w:rsidRPr="00715167">
        <w:rPr>
          <w:iCs/>
        </w:rPr>
        <w:t xml:space="preserve">Wastewater Emergency Assistance Program. </w:t>
      </w:r>
    </w:p>
    <w:p w14:paraId="58F15996" w14:textId="77777777" w:rsidR="00715167" w:rsidRPr="00715167" w:rsidRDefault="00715167" w:rsidP="00AE4178">
      <w:pPr>
        <w:pStyle w:val="NoSpacing"/>
        <w:ind w:firstLine="360"/>
        <w:rPr>
          <w:iCs/>
        </w:rPr>
      </w:pPr>
      <w:r w:rsidRPr="00715167">
        <w:rPr>
          <w:iCs/>
        </w:rPr>
        <w:t xml:space="preserve">• Office of Child Care $24 billion in Child Care Stabilization Grants and $15 billion in </w:t>
      </w:r>
    </w:p>
    <w:p w14:paraId="3E06A1D7" w14:textId="77777777" w:rsidR="00715167" w:rsidRPr="00715167" w:rsidRDefault="00715167" w:rsidP="00AE4178">
      <w:pPr>
        <w:pStyle w:val="NoSpacing"/>
        <w:ind w:firstLine="540"/>
        <w:rPr>
          <w:iCs/>
        </w:rPr>
      </w:pPr>
      <w:r w:rsidRPr="00715167">
        <w:rPr>
          <w:iCs/>
        </w:rPr>
        <w:t xml:space="preserve">supplemental Child Care and Development Funds. </w:t>
      </w:r>
    </w:p>
    <w:p w14:paraId="1F7B807C" w14:textId="77777777" w:rsidR="00715167" w:rsidRPr="00715167" w:rsidRDefault="00715167" w:rsidP="00AE4178">
      <w:pPr>
        <w:pStyle w:val="NoSpacing"/>
        <w:ind w:firstLine="360"/>
        <w:rPr>
          <w:iCs/>
        </w:rPr>
      </w:pPr>
      <w:r w:rsidRPr="00715167">
        <w:rPr>
          <w:iCs/>
        </w:rPr>
        <w:t xml:space="preserve">• Office of Head Start $1 billion for additional weeks of Head Start and Early Head Start </w:t>
      </w:r>
    </w:p>
    <w:p w14:paraId="5FFCE48B" w14:textId="77777777" w:rsidR="00715167" w:rsidRPr="00715167" w:rsidRDefault="00715167" w:rsidP="00AE4178">
      <w:pPr>
        <w:pStyle w:val="NoSpacing"/>
        <w:ind w:firstLine="540"/>
        <w:rPr>
          <w:iCs/>
        </w:rPr>
      </w:pPr>
      <w:r w:rsidRPr="00715167">
        <w:rPr>
          <w:iCs/>
        </w:rPr>
        <w:t>programming.</w:t>
      </w:r>
    </w:p>
    <w:p w14:paraId="5934CEE6" w14:textId="03D89DFD" w:rsidR="00715167" w:rsidRPr="00715167" w:rsidRDefault="00715167" w:rsidP="00AE4178">
      <w:pPr>
        <w:pStyle w:val="NoSpacing"/>
        <w:ind w:firstLine="360"/>
        <w:rPr>
          <w:iCs/>
        </w:rPr>
      </w:pPr>
      <w:r w:rsidRPr="00715167">
        <w:rPr>
          <w:iCs/>
        </w:rPr>
        <w:t>• Tribal Maternal, Infant, and Early Childhood Home Visiting $4.5 million for grantees.</w:t>
      </w:r>
    </w:p>
    <w:p w14:paraId="10A41108" w14:textId="012E20E0" w:rsidR="007A1F02" w:rsidRPr="007A1F02" w:rsidRDefault="007A1F02" w:rsidP="007A1F02">
      <w:pPr>
        <w:pStyle w:val="NoSpacing"/>
        <w:rPr>
          <w:iCs/>
          <w:sz w:val="24"/>
          <w:szCs w:val="24"/>
          <w:u w:val="single"/>
        </w:rPr>
      </w:pPr>
    </w:p>
    <w:p w14:paraId="4BDB096A" w14:textId="77777777" w:rsidR="007A1F02" w:rsidRPr="007A1F02" w:rsidRDefault="007A1F02" w:rsidP="007A1F02">
      <w:pPr>
        <w:pStyle w:val="NoSpacing"/>
        <w:rPr>
          <w:b/>
          <w:iCs/>
          <w:sz w:val="24"/>
          <w:szCs w:val="24"/>
          <w:u w:val="single"/>
        </w:rPr>
      </w:pPr>
      <w:r w:rsidRPr="007A1F02">
        <w:rPr>
          <w:b/>
          <w:iCs/>
          <w:sz w:val="24"/>
          <w:szCs w:val="24"/>
          <w:u w:val="single"/>
        </w:rPr>
        <w:t>TSGAC/ACA Project Update</w:t>
      </w:r>
    </w:p>
    <w:p w14:paraId="16FF8DC4" w14:textId="161A6ACA" w:rsidR="00AE4178" w:rsidRPr="00AE4178" w:rsidRDefault="00AE4178" w:rsidP="00AE4178">
      <w:pPr>
        <w:pStyle w:val="NoSpacing"/>
        <w:rPr>
          <w:b/>
          <w:i/>
          <w:iCs/>
          <w:sz w:val="24"/>
          <w:szCs w:val="24"/>
        </w:rPr>
      </w:pPr>
      <w:r w:rsidRPr="00AE4178">
        <w:rPr>
          <w:b/>
          <w:i/>
          <w:iCs/>
          <w:sz w:val="24"/>
          <w:szCs w:val="24"/>
        </w:rPr>
        <w:t>Sarah Sullivan, Health Policy Consultant/Fellow</w:t>
      </w:r>
    </w:p>
    <w:p w14:paraId="64EE6215" w14:textId="77777777" w:rsidR="00AE4178" w:rsidRPr="00AE4178" w:rsidRDefault="00AE4178" w:rsidP="00AE4178">
      <w:pPr>
        <w:pStyle w:val="NoSpacing"/>
        <w:rPr>
          <w:b/>
          <w:i/>
          <w:iCs/>
          <w:sz w:val="24"/>
          <w:szCs w:val="24"/>
        </w:rPr>
      </w:pPr>
      <w:r w:rsidRPr="00AE4178">
        <w:rPr>
          <w:b/>
          <w:i/>
          <w:iCs/>
          <w:sz w:val="24"/>
          <w:szCs w:val="24"/>
        </w:rPr>
        <w:t>Elliott Milhollin, Partner, HSDW</w:t>
      </w:r>
    </w:p>
    <w:p w14:paraId="2D05070B" w14:textId="0E7F740B" w:rsidR="007A1F02" w:rsidRDefault="007A1F02" w:rsidP="007A1F02">
      <w:pPr>
        <w:pStyle w:val="NoSpacing"/>
        <w:rPr>
          <w:bCs/>
        </w:rPr>
      </w:pPr>
    </w:p>
    <w:p w14:paraId="649D589F" w14:textId="66B957E1" w:rsidR="00AE4178" w:rsidRDefault="00AE4178" w:rsidP="007A1F02">
      <w:pPr>
        <w:pStyle w:val="NoSpacing"/>
        <w:rPr>
          <w:bCs/>
        </w:rPr>
      </w:pPr>
      <w:r>
        <w:rPr>
          <w:bCs/>
        </w:rPr>
        <w:t>Mr. Milhollin provided an update regarding recent project activities as follows:</w:t>
      </w:r>
    </w:p>
    <w:p w14:paraId="6F6D37F7" w14:textId="77777777" w:rsidR="00AE4178" w:rsidRDefault="00AE4178" w:rsidP="007A1F02">
      <w:pPr>
        <w:pStyle w:val="NoSpacing"/>
        <w:rPr>
          <w:bCs/>
        </w:rPr>
      </w:pPr>
    </w:p>
    <w:p w14:paraId="053EB0F4" w14:textId="77777777" w:rsidR="00AE4178" w:rsidRPr="00AE4178" w:rsidRDefault="00AE4178" w:rsidP="00AE4178">
      <w:pPr>
        <w:pStyle w:val="NoSpacing"/>
        <w:rPr>
          <w:bCs/>
        </w:rPr>
      </w:pPr>
      <w:r w:rsidRPr="00AE4178">
        <w:rPr>
          <w:b/>
          <w:bCs/>
          <w:u w:val="single"/>
        </w:rPr>
        <w:t>Recent TSGAC Webinars:</w:t>
      </w:r>
    </w:p>
    <w:p w14:paraId="511730BE" w14:textId="77777777" w:rsidR="00AE4178" w:rsidRPr="00AE4178" w:rsidRDefault="00AE4178" w:rsidP="00AE4178">
      <w:pPr>
        <w:pStyle w:val="NoSpacing"/>
        <w:numPr>
          <w:ilvl w:val="0"/>
          <w:numId w:val="23"/>
        </w:numPr>
        <w:rPr>
          <w:bCs/>
        </w:rPr>
      </w:pPr>
      <w:r w:rsidRPr="00AE4178">
        <w:rPr>
          <w:bCs/>
        </w:rPr>
        <w:t>Tribal Best Practices in Vaccine Distribution – Held March 17, 2021 (105 Participants)</w:t>
      </w:r>
    </w:p>
    <w:p w14:paraId="01B5DA65" w14:textId="77777777" w:rsidR="00AE4178" w:rsidRPr="00AE4178" w:rsidRDefault="00AE4178" w:rsidP="00AE4178">
      <w:pPr>
        <w:pStyle w:val="NoSpacing"/>
        <w:numPr>
          <w:ilvl w:val="0"/>
          <w:numId w:val="23"/>
        </w:numPr>
        <w:rPr>
          <w:bCs/>
        </w:rPr>
      </w:pPr>
      <w:r w:rsidRPr="00AE4178">
        <w:rPr>
          <w:bCs/>
        </w:rPr>
        <w:lastRenderedPageBreak/>
        <w:t>Overview of the American Rescue Plan Act and Provider Relief Fund Reporting – Held June 23, 2021 (222 Participants)</w:t>
      </w:r>
    </w:p>
    <w:p w14:paraId="38880159" w14:textId="77777777" w:rsidR="00AE4178" w:rsidRPr="00AE4178" w:rsidRDefault="00AE4178" w:rsidP="00AE4178">
      <w:pPr>
        <w:pStyle w:val="NoSpacing"/>
        <w:rPr>
          <w:bCs/>
        </w:rPr>
      </w:pPr>
      <w:r w:rsidRPr="00AE4178">
        <w:rPr>
          <w:b/>
          <w:bCs/>
          <w:u w:val="single"/>
        </w:rPr>
        <w:t>Recent TSGAC Briefing Papers</w:t>
      </w:r>
      <w:r w:rsidRPr="00AE4178">
        <w:rPr>
          <w:b/>
          <w:bCs/>
        </w:rPr>
        <w:t>:</w:t>
      </w:r>
    </w:p>
    <w:p w14:paraId="54A89710" w14:textId="77777777" w:rsidR="00AE4178" w:rsidRPr="00AE4178" w:rsidRDefault="00AE4178" w:rsidP="00AE4178">
      <w:pPr>
        <w:pStyle w:val="NoSpacing"/>
        <w:numPr>
          <w:ilvl w:val="0"/>
          <w:numId w:val="28"/>
        </w:numPr>
        <w:rPr>
          <w:bCs/>
        </w:rPr>
      </w:pPr>
      <w:r w:rsidRPr="00AE4178">
        <w:rPr>
          <w:bCs/>
        </w:rPr>
        <w:t>American Indian and Alaska Native Marketplace Enrollment, Including Access to Cost-Sharing Protections (June 15, 2021)</w:t>
      </w:r>
    </w:p>
    <w:p w14:paraId="62B82896" w14:textId="77777777" w:rsidR="00AE4178" w:rsidRPr="00AE4178" w:rsidRDefault="00AE4178" w:rsidP="00AE4178">
      <w:pPr>
        <w:pStyle w:val="NoSpacing"/>
        <w:numPr>
          <w:ilvl w:val="0"/>
          <w:numId w:val="24"/>
        </w:numPr>
        <w:rPr>
          <w:bCs/>
        </w:rPr>
      </w:pPr>
      <w:r w:rsidRPr="00AE4178">
        <w:rPr>
          <w:bCs/>
        </w:rPr>
        <w:t>Medicare Telehealth Coverage Before, During, and After the COVID-19 Public Health Emergency (July 12, 2021)</w:t>
      </w:r>
    </w:p>
    <w:p w14:paraId="4DF9F249" w14:textId="77777777" w:rsidR="00AE4178" w:rsidRPr="00AE4178" w:rsidRDefault="00AE4178" w:rsidP="00AE4178">
      <w:pPr>
        <w:pStyle w:val="NoSpacing"/>
        <w:rPr>
          <w:bCs/>
        </w:rPr>
      </w:pPr>
      <w:r w:rsidRPr="00AE4178">
        <w:rPr>
          <w:b/>
          <w:bCs/>
          <w:u w:val="single"/>
        </w:rPr>
        <w:t>TSGAC Issue Tracking</w:t>
      </w:r>
      <w:r w:rsidRPr="00AE4178">
        <w:rPr>
          <w:b/>
          <w:bCs/>
        </w:rPr>
        <w:t>:</w:t>
      </w:r>
    </w:p>
    <w:p w14:paraId="08D0B4A9" w14:textId="5C6B1563" w:rsidR="00AE4178" w:rsidRPr="00AE4178" w:rsidRDefault="00AE4178" w:rsidP="00AE4178">
      <w:pPr>
        <w:pStyle w:val="NoSpacing"/>
        <w:numPr>
          <w:ilvl w:val="0"/>
          <w:numId w:val="25"/>
        </w:numPr>
        <w:rPr>
          <w:bCs/>
        </w:rPr>
      </w:pPr>
      <w:r w:rsidRPr="00AE4178">
        <w:rPr>
          <w:bCs/>
        </w:rPr>
        <w:t xml:space="preserve">Develop and maintain </w:t>
      </w:r>
      <w:r w:rsidR="00F47AC0">
        <w:rPr>
          <w:bCs/>
        </w:rPr>
        <w:t xml:space="preserve">an </w:t>
      </w:r>
      <w:r w:rsidRPr="00AE4178">
        <w:rPr>
          <w:bCs/>
        </w:rPr>
        <w:t>ongoing list of TSGAC Project Priority Items (recent list included in today’s TSGAC meeting materials and updated regularly)</w:t>
      </w:r>
    </w:p>
    <w:p w14:paraId="49AF7E93" w14:textId="13205F6B" w:rsidR="00AE4178" w:rsidRDefault="00AE4178" w:rsidP="00AE4178">
      <w:pPr>
        <w:pStyle w:val="NoSpacing"/>
        <w:numPr>
          <w:ilvl w:val="0"/>
          <w:numId w:val="25"/>
        </w:numPr>
        <w:rPr>
          <w:bCs/>
        </w:rPr>
      </w:pPr>
      <w:r w:rsidRPr="00AE4178">
        <w:rPr>
          <w:bCs/>
        </w:rPr>
        <w:t>Coordination with TTAG on tracking of priority issues and development of recommendations</w:t>
      </w:r>
    </w:p>
    <w:p w14:paraId="72CDBF49" w14:textId="77777777" w:rsidR="00AE4178" w:rsidRPr="00AE4178" w:rsidRDefault="00AE4178" w:rsidP="001559F7">
      <w:pPr>
        <w:pStyle w:val="NoSpacing"/>
        <w:ind w:left="720"/>
        <w:rPr>
          <w:bCs/>
        </w:rPr>
      </w:pPr>
    </w:p>
    <w:p w14:paraId="3BAC6AD9" w14:textId="39DAD72A" w:rsidR="00AE4178" w:rsidRDefault="00445F23" w:rsidP="007A1F02">
      <w:pPr>
        <w:pStyle w:val="NoSpacing"/>
        <w:rPr>
          <w:bCs/>
        </w:rPr>
      </w:pPr>
      <w:r>
        <w:rPr>
          <w:bCs/>
        </w:rPr>
        <w:t xml:space="preserve">Ms. Sullivan provided an update on </w:t>
      </w:r>
      <w:r w:rsidR="00A13BBE">
        <w:rPr>
          <w:bCs/>
        </w:rPr>
        <w:t>the brief titled American Indian and Alaska Native Marketplace Enrollment, Including Access to Cost-Sharing Protections and some of the key findings. Enrollment has exceeded 100,000 for individuals (2.7% increase over 2019). Enrollment in the federally facilitated marketplace increased by 4.2% from 2019 to 2020 for enrolled tribal members. The state of Oklahoma had the greatest increase in tribal member enrollment</w:t>
      </w:r>
      <w:r w:rsidR="00F47AC0">
        <w:rPr>
          <w:bCs/>
        </w:rPr>
        <w:t>,</w:t>
      </w:r>
      <w:r w:rsidR="00A13BBE">
        <w:rPr>
          <w:bCs/>
        </w:rPr>
        <w:t xml:space="preserve"> with </w:t>
      </w:r>
      <w:r w:rsidR="00F47AC0">
        <w:rPr>
          <w:bCs/>
        </w:rPr>
        <w:t xml:space="preserve">an increase of </w:t>
      </w:r>
      <w:r w:rsidR="00A13BBE">
        <w:rPr>
          <w:bCs/>
        </w:rPr>
        <w:t xml:space="preserve">14%. </w:t>
      </w:r>
    </w:p>
    <w:p w14:paraId="5E926D1F" w14:textId="32712BBC" w:rsidR="00A13BBE" w:rsidRDefault="00A13BBE" w:rsidP="007A1F02">
      <w:pPr>
        <w:pStyle w:val="NoSpacing"/>
        <w:rPr>
          <w:bCs/>
        </w:rPr>
      </w:pPr>
    </w:p>
    <w:p w14:paraId="111DAF6E" w14:textId="77777777" w:rsidR="007A1F02" w:rsidRPr="007A1F02" w:rsidRDefault="007A1F02" w:rsidP="007A1F02">
      <w:pPr>
        <w:pStyle w:val="NoSpacing"/>
        <w:rPr>
          <w:bCs/>
          <w:i/>
          <w:iCs/>
        </w:rPr>
      </w:pPr>
    </w:p>
    <w:p w14:paraId="61AFD0FE" w14:textId="77777777" w:rsidR="007A1F02" w:rsidRPr="007A1F02" w:rsidRDefault="007A1F02" w:rsidP="007A1F02">
      <w:pPr>
        <w:pStyle w:val="NoSpacing"/>
        <w:rPr>
          <w:i/>
        </w:rPr>
      </w:pPr>
    </w:p>
    <w:p w14:paraId="58BC8807" w14:textId="77777777" w:rsidR="007A1F02" w:rsidRDefault="007A1F02" w:rsidP="007A1F02">
      <w:pPr>
        <w:pStyle w:val="NoSpacing"/>
      </w:pPr>
    </w:p>
    <w:p w14:paraId="4F305937" w14:textId="77777777" w:rsidR="007A1F02" w:rsidRDefault="007A1F02" w:rsidP="007A1F02">
      <w:pPr>
        <w:rPr>
          <w:b/>
          <w:sz w:val="24"/>
          <w:szCs w:val="24"/>
          <w:u w:val="single"/>
        </w:rPr>
      </w:pPr>
    </w:p>
    <w:p w14:paraId="5BD35F90" w14:textId="77777777" w:rsidR="007A1F02" w:rsidRPr="007A1F02" w:rsidRDefault="007A1F02" w:rsidP="007A1F02">
      <w:pPr>
        <w:pStyle w:val="NoSpacing"/>
      </w:pPr>
    </w:p>
    <w:p w14:paraId="4C0139DF" w14:textId="7261CBD7" w:rsidR="007A1F02" w:rsidRDefault="007A1F02" w:rsidP="00177805">
      <w:pPr>
        <w:rPr>
          <w:sz w:val="24"/>
          <w:szCs w:val="24"/>
        </w:rPr>
      </w:pPr>
    </w:p>
    <w:p w14:paraId="2CD5DF42" w14:textId="77777777" w:rsidR="007A1F02" w:rsidRDefault="007A1F02" w:rsidP="00177805">
      <w:pPr>
        <w:rPr>
          <w:sz w:val="24"/>
          <w:szCs w:val="24"/>
        </w:rPr>
      </w:pPr>
    </w:p>
    <w:p w14:paraId="505BF20D" w14:textId="77777777" w:rsidR="007A1F02" w:rsidRPr="0098673B" w:rsidRDefault="007A1F02" w:rsidP="00177805">
      <w:pPr>
        <w:rPr>
          <w:sz w:val="24"/>
          <w:szCs w:val="24"/>
        </w:rPr>
      </w:pPr>
    </w:p>
    <w:sectPr w:rsidR="007A1F02" w:rsidRPr="009867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79274" w14:textId="77777777" w:rsidR="00592AFD" w:rsidRDefault="00592AFD" w:rsidP="006E7E03">
      <w:pPr>
        <w:spacing w:after="0" w:line="240" w:lineRule="auto"/>
      </w:pPr>
      <w:r>
        <w:separator/>
      </w:r>
    </w:p>
  </w:endnote>
  <w:endnote w:type="continuationSeparator" w:id="0">
    <w:p w14:paraId="394E95A4" w14:textId="77777777" w:rsidR="00592AFD" w:rsidRDefault="00592AFD" w:rsidP="006E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304822"/>
      <w:docPartObj>
        <w:docPartGallery w:val="Page Numbers (Bottom of Page)"/>
        <w:docPartUnique/>
      </w:docPartObj>
    </w:sdtPr>
    <w:sdtEndPr/>
    <w:sdtContent>
      <w:sdt>
        <w:sdtPr>
          <w:id w:val="1728636285"/>
          <w:docPartObj>
            <w:docPartGallery w:val="Page Numbers (Top of Page)"/>
            <w:docPartUnique/>
          </w:docPartObj>
        </w:sdtPr>
        <w:sdtEndPr/>
        <w:sdtContent>
          <w:p w14:paraId="36D8DD15" w14:textId="5F5F07F2" w:rsidR="006E7E03" w:rsidRDefault="006E7E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B1869" w14:textId="77777777" w:rsidR="006E7E03" w:rsidRDefault="006E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82FF" w14:textId="77777777" w:rsidR="00592AFD" w:rsidRDefault="00592AFD" w:rsidP="006E7E03">
      <w:pPr>
        <w:spacing w:after="0" w:line="240" w:lineRule="auto"/>
      </w:pPr>
      <w:r>
        <w:separator/>
      </w:r>
    </w:p>
  </w:footnote>
  <w:footnote w:type="continuationSeparator" w:id="0">
    <w:p w14:paraId="6FDF7017" w14:textId="77777777" w:rsidR="00592AFD" w:rsidRDefault="00592AFD" w:rsidP="006E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EF"/>
    <w:multiLevelType w:val="hybridMultilevel"/>
    <w:tmpl w:val="8D24103A"/>
    <w:lvl w:ilvl="0" w:tplc="04090001">
      <w:start w:val="1"/>
      <w:numFmt w:val="bullet"/>
      <w:lvlText w:val=""/>
      <w:lvlJc w:val="left"/>
      <w:pPr>
        <w:tabs>
          <w:tab w:val="num" w:pos="720"/>
        </w:tabs>
        <w:ind w:left="720" w:hanging="360"/>
      </w:pPr>
      <w:rPr>
        <w:rFonts w:ascii="Symbol" w:hAnsi="Symbol" w:hint="default"/>
      </w:rPr>
    </w:lvl>
    <w:lvl w:ilvl="1" w:tplc="0F08022A" w:tentative="1">
      <w:start w:val="1"/>
      <w:numFmt w:val="bullet"/>
      <w:lvlText w:val=""/>
      <w:lvlJc w:val="left"/>
      <w:pPr>
        <w:tabs>
          <w:tab w:val="num" w:pos="1440"/>
        </w:tabs>
        <w:ind w:left="1440" w:hanging="360"/>
      </w:pPr>
      <w:rPr>
        <w:rFonts w:ascii="Wingdings" w:hAnsi="Wingdings" w:hint="default"/>
      </w:rPr>
    </w:lvl>
    <w:lvl w:ilvl="2" w:tplc="4E6E5870" w:tentative="1">
      <w:start w:val="1"/>
      <w:numFmt w:val="bullet"/>
      <w:lvlText w:val=""/>
      <w:lvlJc w:val="left"/>
      <w:pPr>
        <w:tabs>
          <w:tab w:val="num" w:pos="2160"/>
        </w:tabs>
        <w:ind w:left="2160" w:hanging="360"/>
      </w:pPr>
      <w:rPr>
        <w:rFonts w:ascii="Wingdings" w:hAnsi="Wingdings" w:hint="default"/>
      </w:rPr>
    </w:lvl>
    <w:lvl w:ilvl="3" w:tplc="157ED00E" w:tentative="1">
      <w:start w:val="1"/>
      <w:numFmt w:val="bullet"/>
      <w:lvlText w:val=""/>
      <w:lvlJc w:val="left"/>
      <w:pPr>
        <w:tabs>
          <w:tab w:val="num" w:pos="2880"/>
        </w:tabs>
        <w:ind w:left="2880" w:hanging="360"/>
      </w:pPr>
      <w:rPr>
        <w:rFonts w:ascii="Wingdings" w:hAnsi="Wingdings" w:hint="default"/>
      </w:rPr>
    </w:lvl>
    <w:lvl w:ilvl="4" w:tplc="64D8234C" w:tentative="1">
      <w:start w:val="1"/>
      <w:numFmt w:val="bullet"/>
      <w:lvlText w:val=""/>
      <w:lvlJc w:val="left"/>
      <w:pPr>
        <w:tabs>
          <w:tab w:val="num" w:pos="3600"/>
        </w:tabs>
        <w:ind w:left="3600" w:hanging="360"/>
      </w:pPr>
      <w:rPr>
        <w:rFonts w:ascii="Wingdings" w:hAnsi="Wingdings" w:hint="default"/>
      </w:rPr>
    </w:lvl>
    <w:lvl w:ilvl="5" w:tplc="9F74C762" w:tentative="1">
      <w:start w:val="1"/>
      <w:numFmt w:val="bullet"/>
      <w:lvlText w:val=""/>
      <w:lvlJc w:val="left"/>
      <w:pPr>
        <w:tabs>
          <w:tab w:val="num" w:pos="4320"/>
        </w:tabs>
        <w:ind w:left="4320" w:hanging="360"/>
      </w:pPr>
      <w:rPr>
        <w:rFonts w:ascii="Wingdings" w:hAnsi="Wingdings" w:hint="default"/>
      </w:rPr>
    </w:lvl>
    <w:lvl w:ilvl="6" w:tplc="73B41D1E" w:tentative="1">
      <w:start w:val="1"/>
      <w:numFmt w:val="bullet"/>
      <w:lvlText w:val=""/>
      <w:lvlJc w:val="left"/>
      <w:pPr>
        <w:tabs>
          <w:tab w:val="num" w:pos="5040"/>
        </w:tabs>
        <w:ind w:left="5040" w:hanging="360"/>
      </w:pPr>
      <w:rPr>
        <w:rFonts w:ascii="Wingdings" w:hAnsi="Wingdings" w:hint="default"/>
      </w:rPr>
    </w:lvl>
    <w:lvl w:ilvl="7" w:tplc="5978D72A" w:tentative="1">
      <w:start w:val="1"/>
      <w:numFmt w:val="bullet"/>
      <w:lvlText w:val=""/>
      <w:lvlJc w:val="left"/>
      <w:pPr>
        <w:tabs>
          <w:tab w:val="num" w:pos="5760"/>
        </w:tabs>
        <w:ind w:left="5760" w:hanging="360"/>
      </w:pPr>
      <w:rPr>
        <w:rFonts w:ascii="Wingdings" w:hAnsi="Wingdings" w:hint="default"/>
      </w:rPr>
    </w:lvl>
    <w:lvl w:ilvl="8" w:tplc="1F0216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73A1E"/>
    <w:multiLevelType w:val="hybridMultilevel"/>
    <w:tmpl w:val="8F7E508C"/>
    <w:lvl w:ilvl="0" w:tplc="04090001">
      <w:start w:val="1"/>
      <w:numFmt w:val="bullet"/>
      <w:lvlText w:val=""/>
      <w:lvlJc w:val="left"/>
      <w:pPr>
        <w:tabs>
          <w:tab w:val="num" w:pos="720"/>
        </w:tabs>
        <w:ind w:left="720" w:hanging="360"/>
      </w:pPr>
      <w:rPr>
        <w:rFonts w:ascii="Symbol" w:hAnsi="Symbol" w:hint="default"/>
      </w:rPr>
    </w:lvl>
    <w:lvl w:ilvl="1" w:tplc="450403DA" w:tentative="1">
      <w:start w:val="1"/>
      <w:numFmt w:val="bullet"/>
      <w:lvlText w:val=""/>
      <w:lvlJc w:val="left"/>
      <w:pPr>
        <w:tabs>
          <w:tab w:val="num" w:pos="1440"/>
        </w:tabs>
        <w:ind w:left="1440" w:hanging="360"/>
      </w:pPr>
      <w:rPr>
        <w:rFonts w:ascii="Wingdings" w:hAnsi="Wingdings" w:hint="default"/>
      </w:rPr>
    </w:lvl>
    <w:lvl w:ilvl="2" w:tplc="4194174E" w:tentative="1">
      <w:start w:val="1"/>
      <w:numFmt w:val="bullet"/>
      <w:lvlText w:val=""/>
      <w:lvlJc w:val="left"/>
      <w:pPr>
        <w:tabs>
          <w:tab w:val="num" w:pos="2160"/>
        </w:tabs>
        <w:ind w:left="2160" w:hanging="360"/>
      </w:pPr>
      <w:rPr>
        <w:rFonts w:ascii="Wingdings" w:hAnsi="Wingdings" w:hint="default"/>
      </w:rPr>
    </w:lvl>
    <w:lvl w:ilvl="3" w:tplc="7CA8DD5E" w:tentative="1">
      <w:start w:val="1"/>
      <w:numFmt w:val="bullet"/>
      <w:lvlText w:val=""/>
      <w:lvlJc w:val="left"/>
      <w:pPr>
        <w:tabs>
          <w:tab w:val="num" w:pos="2880"/>
        </w:tabs>
        <w:ind w:left="2880" w:hanging="360"/>
      </w:pPr>
      <w:rPr>
        <w:rFonts w:ascii="Wingdings" w:hAnsi="Wingdings" w:hint="default"/>
      </w:rPr>
    </w:lvl>
    <w:lvl w:ilvl="4" w:tplc="DF2ADD0C" w:tentative="1">
      <w:start w:val="1"/>
      <w:numFmt w:val="bullet"/>
      <w:lvlText w:val=""/>
      <w:lvlJc w:val="left"/>
      <w:pPr>
        <w:tabs>
          <w:tab w:val="num" w:pos="3600"/>
        </w:tabs>
        <w:ind w:left="3600" w:hanging="360"/>
      </w:pPr>
      <w:rPr>
        <w:rFonts w:ascii="Wingdings" w:hAnsi="Wingdings" w:hint="default"/>
      </w:rPr>
    </w:lvl>
    <w:lvl w:ilvl="5" w:tplc="C654FBD8" w:tentative="1">
      <w:start w:val="1"/>
      <w:numFmt w:val="bullet"/>
      <w:lvlText w:val=""/>
      <w:lvlJc w:val="left"/>
      <w:pPr>
        <w:tabs>
          <w:tab w:val="num" w:pos="4320"/>
        </w:tabs>
        <w:ind w:left="4320" w:hanging="360"/>
      </w:pPr>
      <w:rPr>
        <w:rFonts w:ascii="Wingdings" w:hAnsi="Wingdings" w:hint="default"/>
      </w:rPr>
    </w:lvl>
    <w:lvl w:ilvl="6" w:tplc="3050BC9C" w:tentative="1">
      <w:start w:val="1"/>
      <w:numFmt w:val="bullet"/>
      <w:lvlText w:val=""/>
      <w:lvlJc w:val="left"/>
      <w:pPr>
        <w:tabs>
          <w:tab w:val="num" w:pos="5040"/>
        </w:tabs>
        <w:ind w:left="5040" w:hanging="360"/>
      </w:pPr>
      <w:rPr>
        <w:rFonts w:ascii="Wingdings" w:hAnsi="Wingdings" w:hint="default"/>
      </w:rPr>
    </w:lvl>
    <w:lvl w:ilvl="7" w:tplc="3258A3B6" w:tentative="1">
      <w:start w:val="1"/>
      <w:numFmt w:val="bullet"/>
      <w:lvlText w:val=""/>
      <w:lvlJc w:val="left"/>
      <w:pPr>
        <w:tabs>
          <w:tab w:val="num" w:pos="5760"/>
        </w:tabs>
        <w:ind w:left="5760" w:hanging="360"/>
      </w:pPr>
      <w:rPr>
        <w:rFonts w:ascii="Wingdings" w:hAnsi="Wingdings" w:hint="default"/>
      </w:rPr>
    </w:lvl>
    <w:lvl w:ilvl="8" w:tplc="28E07A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561BF"/>
    <w:multiLevelType w:val="hybridMultilevel"/>
    <w:tmpl w:val="5DFABE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05115"/>
    <w:multiLevelType w:val="hybridMultilevel"/>
    <w:tmpl w:val="A1A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D3119"/>
    <w:multiLevelType w:val="hybridMultilevel"/>
    <w:tmpl w:val="D1E82A7C"/>
    <w:lvl w:ilvl="0" w:tplc="8B2445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04E78"/>
    <w:multiLevelType w:val="hybridMultilevel"/>
    <w:tmpl w:val="359A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740A3"/>
    <w:multiLevelType w:val="hybridMultilevel"/>
    <w:tmpl w:val="EDEE4722"/>
    <w:lvl w:ilvl="0" w:tplc="63C62856">
      <w:numFmt w:val="bullet"/>
      <w:lvlText w:val=""/>
      <w:lvlJc w:val="left"/>
      <w:pPr>
        <w:ind w:left="361" w:hanging="360"/>
      </w:pPr>
      <w:rPr>
        <w:rFonts w:ascii="Symbol" w:eastAsia="Symbol" w:hAnsi="Symbol" w:cs="Symbol" w:hint="default"/>
        <w:b w:val="0"/>
        <w:bCs w:val="0"/>
        <w:i w:val="0"/>
        <w:iCs w:val="0"/>
        <w:w w:val="100"/>
        <w:sz w:val="24"/>
        <w:szCs w:val="24"/>
        <w:lang w:val="en-US" w:eastAsia="en-US" w:bidi="ar-SA"/>
      </w:rPr>
    </w:lvl>
    <w:lvl w:ilvl="1" w:tplc="C2BE6EC8">
      <w:numFmt w:val="bullet"/>
      <w:lvlText w:val="•"/>
      <w:lvlJc w:val="left"/>
      <w:pPr>
        <w:ind w:left="1031" w:hanging="360"/>
      </w:pPr>
      <w:rPr>
        <w:rFonts w:hint="default"/>
        <w:lang w:val="en-US" w:eastAsia="en-US" w:bidi="ar-SA"/>
      </w:rPr>
    </w:lvl>
    <w:lvl w:ilvl="2" w:tplc="7E32C71A">
      <w:numFmt w:val="bullet"/>
      <w:lvlText w:val="•"/>
      <w:lvlJc w:val="left"/>
      <w:pPr>
        <w:ind w:left="1701" w:hanging="360"/>
      </w:pPr>
      <w:rPr>
        <w:rFonts w:hint="default"/>
        <w:lang w:val="en-US" w:eastAsia="en-US" w:bidi="ar-SA"/>
      </w:rPr>
    </w:lvl>
    <w:lvl w:ilvl="3" w:tplc="C1D48CC2">
      <w:numFmt w:val="bullet"/>
      <w:lvlText w:val="•"/>
      <w:lvlJc w:val="left"/>
      <w:pPr>
        <w:ind w:left="2370" w:hanging="360"/>
      </w:pPr>
      <w:rPr>
        <w:rFonts w:hint="default"/>
        <w:lang w:val="en-US" w:eastAsia="en-US" w:bidi="ar-SA"/>
      </w:rPr>
    </w:lvl>
    <w:lvl w:ilvl="4" w:tplc="5B043704">
      <w:numFmt w:val="bullet"/>
      <w:lvlText w:val="•"/>
      <w:lvlJc w:val="left"/>
      <w:pPr>
        <w:ind w:left="3040" w:hanging="360"/>
      </w:pPr>
      <w:rPr>
        <w:rFonts w:hint="default"/>
        <w:lang w:val="en-US" w:eastAsia="en-US" w:bidi="ar-SA"/>
      </w:rPr>
    </w:lvl>
    <w:lvl w:ilvl="5" w:tplc="0EA4F3B6">
      <w:numFmt w:val="bullet"/>
      <w:lvlText w:val="•"/>
      <w:lvlJc w:val="left"/>
      <w:pPr>
        <w:ind w:left="3709" w:hanging="360"/>
      </w:pPr>
      <w:rPr>
        <w:rFonts w:hint="default"/>
        <w:lang w:val="en-US" w:eastAsia="en-US" w:bidi="ar-SA"/>
      </w:rPr>
    </w:lvl>
    <w:lvl w:ilvl="6" w:tplc="52227DC8">
      <w:numFmt w:val="bullet"/>
      <w:lvlText w:val="•"/>
      <w:lvlJc w:val="left"/>
      <w:pPr>
        <w:ind w:left="4379" w:hanging="360"/>
      </w:pPr>
      <w:rPr>
        <w:rFonts w:hint="default"/>
        <w:lang w:val="en-US" w:eastAsia="en-US" w:bidi="ar-SA"/>
      </w:rPr>
    </w:lvl>
    <w:lvl w:ilvl="7" w:tplc="F3EAF802">
      <w:numFmt w:val="bullet"/>
      <w:lvlText w:val="•"/>
      <w:lvlJc w:val="left"/>
      <w:pPr>
        <w:ind w:left="5048" w:hanging="360"/>
      </w:pPr>
      <w:rPr>
        <w:rFonts w:hint="default"/>
        <w:lang w:val="en-US" w:eastAsia="en-US" w:bidi="ar-SA"/>
      </w:rPr>
    </w:lvl>
    <w:lvl w:ilvl="8" w:tplc="E8ACCA7C">
      <w:numFmt w:val="bullet"/>
      <w:lvlText w:val="•"/>
      <w:lvlJc w:val="left"/>
      <w:pPr>
        <w:ind w:left="5718" w:hanging="360"/>
      </w:pPr>
      <w:rPr>
        <w:rFonts w:hint="default"/>
        <w:lang w:val="en-US" w:eastAsia="en-US" w:bidi="ar-SA"/>
      </w:rPr>
    </w:lvl>
  </w:abstractNum>
  <w:abstractNum w:abstractNumId="7" w15:restartNumberingAfterBreak="0">
    <w:nsid w:val="233C6509"/>
    <w:multiLevelType w:val="hybridMultilevel"/>
    <w:tmpl w:val="8B5C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30022"/>
    <w:multiLevelType w:val="hybridMultilevel"/>
    <w:tmpl w:val="86D28E44"/>
    <w:lvl w:ilvl="0" w:tplc="6EE23822">
      <w:start w:val="1"/>
      <w:numFmt w:val="bullet"/>
      <w:lvlText w:val="•"/>
      <w:lvlJc w:val="left"/>
      <w:pPr>
        <w:tabs>
          <w:tab w:val="num" w:pos="720"/>
        </w:tabs>
        <w:ind w:left="720" w:hanging="360"/>
      </w:pPr>
      <w:rPr>
        <w:rFonts w:ascii="Arial" w:hAnsi="Arial" w:hint="default"/>
      </w:rPr>
    </w:lvl>
    <w:lvl w:ilvl="1" w:tplc="CA944644">
      <w:numFmt w:val="bullet"/>
      <w:lvlText w:val="•"/>
      <w:lvlJc w:val="left"/>
      <w:pPr>
        <w:tabs>
          <w:tab w:val="num" w:pos="1440"/>
        </w:tabs>
        <w:ind w:left="1440" w:hanging="360"/>
      </w:pPr>
      <w:rPr>
        <w:rFonts w:ascii="Arial" w:hAnsi="Arial" w:hint="default"/>
      </w:rPr>
    </w:lvl>
    <w:lvl w:ilvl="2" w:tplc="EF6ED424" w:tentative="1">
      <w:start w:val="1"/>
      <w:numFmt w:val="bullet"/>
      <w:lvlText w:val="•"/>
      <w:lvlJc w:val="left"/>
      <w:pPr>
        <w:tabs>
          <w:tab w:val="num" w:pos="2160"/>
        </w:tabs>
        <w:ind w:left="2160" w:hanging="360"/>
      </w:pPr>
      <w:rPr>
        <w:rFonts w:ascii="Arial" w:hAnsi="Arial" w:hint="default"/>
      </w:rPr>
    </w:lvl>
    <w:lvl w:ilvl="3" w:tplc="ED2EC07E" w:tentative="1">
      <w:start w:val="1"/>
      <w:numFmt w:val="bullet"/>
      <w:lvlText w:val="•"/>
      <w:lvlJc w:val="left"/>
      <w:pPr>
        <w:tabs>
          <w:tab w:val="num" w:pos="2880"/>
        </w:tabs>
        <w:ind w:left="2880" w:hanging="360"/>
      </w:pPr>
      <w:rPr>
        <w:rFonts w:ascii="Arial" w:hAnsi="Arial" w:hint="default"/>
      </w:rPr>
    </w:lvl>
    <w:lvl w:ilvl="4" w:tplc="2D1A8D5E" w:tentative="1">
      <w:start w:val="1"/>
      <w:numFmt w:val="bullet"/>
      <w:lvlText w:val="•"/>
      <w:lvlJc w:val="left"/>
      <w:pPr>
        <w:tabs>
          <w:tab w:val="num" w:pos="3600"/>
        </w:tabs>
        <w:ind w:left="3600" w:hanging="360"/>
      </w:pPr>
      <w:rPr>
        <w:rFonts w:ascii="Arial" w:hAnsi="Arial" w:hint="default"/>
      </w:rPr>
    </w:lvl>
    <w:lvl w:ilvl="5" w:tplc="B8C4C110" w:tentative="1">
      <w:start w:val="1"/>
      <w:numFmt w:val="bullet"/>
      <w:lvlText w:val="•"/>
      <w:lvlJc w:val="left"/>
      <w:pPr>
        <w:tabs>
          <w:tab w:val="num" w:pos="4320"/>
        </w:tabs>
        <w:ind w:left="4320" w:hanging="360"/>
      </w:pPr>
      <w:rPr>
        <w:rFonts w:ascii="Arial" w:hAnsi="Arial" w:hint="default"/>
      </w:rPr>
    </w:lvl>
    <w:lvl w:ilvl="6" w:tplc="F3A24BD2" w:tentative="1">
      <w:start w:val="1"/>
      <w:numFmt w:val="bullet"/>
      <w:lvlText w:val="•"/>
      <w:lvlJc w:val="left"/>
      <w:pPr>
        <w:tabs>
          <w:tab w:val="num" w:pos="5040"/>
        </w:tabs>
        <w:ind w:left="5040" w:hanging="360"/>
      </w:pPr>
      <w:rPr>
        <w:rFonts w:ascii="Arial" w:hAnsi="Arial" w:hint="default"/>
      </w:rPr>
    </w:lvl>
    <w:lvl w:ilvl="7" w:tplc="383CC6FA" w:tentative="1">
      <w:start w:val="1"/>
      <w:numFmt w:val="bullet"/>
      <w:lvlText w:val="•"/>
      <w:lvlJc w:val="left"/>
      <w:pPr>
        <w:tabs>
          <w:tab w:val="num" w:pos="5760"/>
        </w:tabs>
        <w:ind w:left="5760" w:hanging="360"/>
      </w:pPr>
      <w:rPr>
        <w:rFonts w:ascii="Arial" w:hAnsi="Arial" w:hint="default"/>
      </w:rPr>
    </w:lvl>
    <w:lvl w:ilvl="8" w:tplc="21121E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A37D85"/>
    <w:multiLevelType w:val="hybridMultilevel"/>
    <w:tmpl w:val="4D26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8410C"/>
    <w:multiLevelType w:val="hybridMultilevel"/>
    <w:tmpl w:val="52EC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C7F86"/>
    <w:multiLevelType w:val="hybridMultilevel"/>
    <w:tmpl w:val="C8141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4693"/>
    <w:multiLevelType w:val="hybridMultilevel"/>
    <w:tmpl w:val="9034A7DA"/>
    <w:lvl w:ilvl="0" w:tplc="CFC6568A">
      <w:start w:val="1"/>
      <w:numFmt w:val="bullet"/>
      <w:lvlText w:val="•"/>
      <w:lvlJc w:val="left"/>
      <w:pPr>
        <w:tabs>
          <w:tab w:val="num" w:pos="720"/>
        </w:tabs>
        <w:ind w:left="720" w:hanging="360"/>
      </w:pPr>
      <w:rPr>
        <w:rFonts w:ascii="Arial" w:hAnsi="Arial" w:hint="default"/>
      </w:rPr>
    </w:lvl>
    <w:lvl w:ilvl="1" w:tplc="7FA4461E" w:tentative="1">
      <w:start w:val="1"/>
      <w:numFmt w:val="bullet"/>
      <w:lvlText w:val="•"/>
      <w:lvlJc w:val="left"/>
      <w:pPr>
        <w:tabs>
          <w:tab w:val="num" w:pos="1440"/>
        </w:tabs>
        <w:ind w:left="1440" w:hanging="360"/>
      </w:pPr>
      <w:rPr>
        <w:rFonts w:ascii="Arial" w:hAnsi="Arial" w:hint="default"/>
      </w:rPr>
    </w:lvl>
    <w:lvl w:ilvl="2" w:tplc="644646D4" w:tentative="1">
      <w:start w:val="1"/>
      <w:numFmt w:val="bullet"/>
      <w:lvlText w:val="•"/>
      <w:lvlJc w:val="left"/>
      <w:pPr>
        <w:tabs>
          <w:tab w:val="num" w:pos="2160"/>
        </w:tabs>
        <w:ind w:left="2160" w:hanging="360"/>
      </w:pPr>
      <w:rPr>
        <w:rFonts w:ascii="Arial" w:hAnsi="Arial" w:hint="default"/>
      </w:rPr>
    </w:lvl>
    <w:lvl w:ilvl="3" w:tplc="8F52DB8E" w:tentative="1">
      <w:start w:val="1"/>
      <w:numFmt w:val="bullet"/>
      <w:lvlText w:val="•"/>
      <w:lvlJc w:val="left"/>
      <w:pPr>
        <w:tabs>
          <w:tab w:val="num" w:pos="2880"/>
        </w:tabs>
        <w:ind w:left="2880" w:hanging="360"/>
      </w:pPr>
      <w:rPr>
        <w:rFonts w:ascii="Arial" w:hAnsi="Arial" w:hint="default"/>
      </w:rPr>
    </w:lvl>
    <w:lvl w:ilvl="4" w:tplc="510E1F32" w:tentative="1">
      <w:start w:val="1"/>
      <w:numFmt w:val="bullet"/>
      <w:lvlText w:val="•"/>
      <w:lvlJc w:val="left"/>
      <w:pPr>
        <w:tabs>
          <w:tab w:val="num" w:pos="3600"/>
        </w:tabs>
        <w:ind w:left="3600" w:hanging="360"/>
      </w:pPr>
      <w:rPr>
        <w:rFonts w:ascii="Arial" w:hAnsi="Arial" w:hint="default"/>
      </w:rPr>
    </w:lvl>
    <w:lvl w:ilvl="5" w:tplc="2D080458" w:tentative="1">
      <w:start w:val="1"/>
      <w:numFmt w:val="bullet"/>
      <w:lvlText w:val="•"/>
      <w:lvlJc w:val="left"/>
      <w:pPr>
        <w:tabs>
          <w:tab w:val="num" w:pos="4320"/>
        </w:tabs>
        <w:ind w:left="4320" w:hanging="360"/>
      </w:pPr>
      <w:rPr>
        <w:rFonts w:ascii="Arial" w:hAnsi="Arial" w:hint="default"/>
      </w:rPr>
    </w:lvl>
    <w:lvl w:ilvl="6" w:tplc="FC444C5A" w:tentative="1">
      <w:start w:val="1"/>
      <w:numFmt w:val="bullet"/>
      <w:lvlText w:val="•"/>
      <w:lvlJc w:val="left"/>
      <w:pPr>
        <w:tabs>
          <w:tab w:val="num" w:pos="5040"/>
        </w:tabs>
        <w:ind w:left="5040" w:hanging="360"/>
      </w:pPr>
      <w:rPr>
        <w:rFonts w:ascii="Arial" w:hAnsi="Arial" w:hint="default"/>
      </w:rPr>
    </w:lvl>
    <w:lvl w:ilvl="7" w:tplc="B1E6768C" w:tentative="1">
      <w:start w:val="1"/>
      <w:numFmt w:val="bullet"/>
      <w:lvlText w:val="•"/>
      <w:lvlJc w:val="left"/>
      <w:pPr>
        <w:tabs>
          <w:tab w:val="num" w:pos="5760"/>
        </w:tabs>
        <w:ind w:left="5760" w:hanging="360"/>
      </w:pPr>
      <w:rPr>
        <w:rFonts w:ascii="Arial" w:hAnsi="Arial" w:hint="default"/>
      </w:rPr>
    </w:lvl>
    <w:lvl w:ilvl="8" w:tplc="74A096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0C66E0"/>
    <w:multiLevelType w:val="hybridMultilevel"/>
    <w:tmpl w:val="DC88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F00068"/>
    <w:multiLevelType w:val="hybridMultilevel"/>
    <w:tmpl w:val="74544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857EE"/>
    <w:multiLevelType w:val="hybridMultilevel"/>
    <w:tmpl w:val="09684F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BE27C1"/>
    <w:multiLevelType w:val="hybridMultilevel"/>
    <w:tmpl w:val="B692A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A0F9F"/>
    <w:multiLevelType w:val="hybridMultilevel"/>
    <w:tmpl w:val="EC52CD8C"/>
    <w:lvl w:ilvl="0" w:tplc="09FA2B30">
      <w:start w:val="1"/>
      <w:numFmt w:val="bullet"/>
      <w:lvlText w:val="•"/>
      <w:lvlJc w:val="left"/>
      <w:pPr>
        <w:tabs>
          <w:tab w:val="num" w:pos="720"/>
        </w:tabs>
        <w:ind w:left="720" w:hanging="360"/>
      </w:pPr>
      <w:rPr>
        <w:rFonts w:ascii="Arial" w:hAnsi="Arial" w:hint="default"/>
      </w:rPr>
    </w:lvl>
    <w:lvl w:ilvl="1" w:tplc="5A528302" w:tentative="1">
      <w:start w:val="1"/>
      <w:numFmt w:val="bullet"/>
      <w:lvlText w:val="•"/>
      <w:lvlJc w:val="left"/>
      <w:pPr>
        <w:tabs>
          <w:tab w:val="num" w:pos="1440"/>
        </w:tabs>
        <w:ind w:left="1440" w:hanging="360"/>
      </w:pPr>
      <w:rPr>
        <w:rFonts w:ascii="Arial" w:hAnsi="Arial" w:hint="default"/>
      </w:rPr>
    </w:lvl>
    <w:lvl w:ilvl="2" w:tplc="76FAE1D6" w:tentative="1">
      <w:start w:val="1"/>
      <w:numFmt w:val="bullet"/>
      <w:lvlText w:val="•"/>
      <w:lvlJc w:val="left"/>
      <w:pPr>
        <w:tabs>
          <w:tab w:val="num" w:pos="2160"/>
        </w:tabs>
        <w:ind w:left="2160" w:hanging="360"/>
      </w:pPr>
      <w:rPr>
        <w:rFonts w:ascii="Arial" w:hAnsi="Arial" w:hint="default"/>
      </w:rPr>
    </w:lvl>
    <w:lvl w:ilvl="3" w:tplc="6D98DDEE" w:tentative="1">
      <w:start w:val="1"/>
      <w:numFmt w:val="bullet"/>
      <w:lvlText w:val="•"/>
      <w:lvlJc w:val="left"/>
      <w:pPr>
        <w:tabs>
          <w:tab w:val="num" w:pos="2880"/>
        </w:tabs>
        <w:ind w:left="2880" w:hanging="360"/>
      </w:pPr>
      <w:rPr>
        <w:rFonts w:ascii="Arial" w:hAnsi="Arial" w:hint="default"/>
      </w:rPr>
    </w:lvl>
    <w:lvl w:ilvl="4" w:tplc="91AA9A12" w:tentative="1">
      <w:start w:val="1"/>
      <w:numFmt w:val="bullet"/>
      <w:lvlText w:val="•"/>
      <w:lvlJc w:val="left"/>
      <w:pPr>
        <w:tabs>
          <w:tab w:val="num" w:pos="3600"/>
        </w:tabs>
        <w:ind w:left="3600" w:hanging="360"/>
      </w:pPr>
      <w:rPr>
        <w:rFonts w:ascii="Arial" w:hAnsi="Arial" w:hint="default"/>
      </w:rPr>
    </w:lvl>
    <w:lvl w:ilvl="5" w:tplc="255A37A8" w:tentative="1">
      <w:start w:val="1"/>
      <w:numFmt w:val="bullet"/>
      <w:lvlText w:val="•"/>
      <w:lvlJc w:val="left"/>
      <w:pPr>
        <w:tabs>
          <w:tab w:val="num" w:pos="4320"/>
        </w:tabs>
        <w:ind w:left="4320" w:hanging="360"/>
      </w:pPr>
      <w:rPr>
        <w:rFonts w:ascii="Arial" w:hAnsi="Arial" w:hint="default"/>
      </w:rPr>
    </w:lvl>
    <w:lvl w:ilvl="6" w:tplc="8BFE2D06" w:tentative="1">
      <w:start w:val="1"/>
      <w:numFmt w:val="bullet"/>
      <w:lvlText w:val="•"/>
      <w:lvlJc w:val="left"/>
      <w:pPr>
        <w:tabs>
          <w:tab w:val="num" w:pos="5040"/>
        </w:tabs>
        <w:ind w:left="5040" w:hanging="360"/>
      </w:pPr>
      <w:rPr>
        <w:rFonts w:ascii="Arial" w:hAnsi="Arial" w:hint="default"/>
      </w:rPr>
    </w:lvl>
    <w:lvl w:ilvl="7" w:tplc="A086ACC4" w:tentative="1">
      <w:start w:val="1"/>
      <w:numFmt w:val="bullet"/>
      <w:lvlText w:val="•"/>
      <w:lvlJc w:val="left"/>
      <w:pPr>
        <w:tabs>
          <w:tab w:val="num" w:pos="5760"/>
        </w:tabs>
        <w:ind w:left="5760" w:hanging="360"/>
      </w:pPr>
      <w:rPr>
        <w:rFonts w:ascii="Arial" w:hAnsi="Arial" w:hint="default"/>
      </w:rPr>
    </w:lvl>
    <w:lvl w:ilvl="8" w:tplc="7A5A64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066972"/>
    <w:multiLevelType w:val="hybridMultilevel"/>
    <w:tmpl w:val="F99A2660"/>
    <w:lvl w:ilvl="0" w:tplc="477250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4561A"/>
    <w:multiLevelType w:val="hybridMultilevel"/>
    <w:tmpl w:val="B312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A1A21"/>
    <w:multiLevelType w:val="hybridMultilevel"/>
    <w:tmpl w:val="9A16D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37D7B"/>
    <w:multiLevelType w:val="hybridMultilevel"/>
    <w:tmpl w:val="38DE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71F20"/>
    <w:multiLevelType w:val="hybridMultilevel"/>
    <w:tmpl w:val="87A64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8737DD"/>
    <w:multiLevelType w:val="hybridMultilevel"/>
    <w:tmpl w:val="ABD6C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0B0778"/>
    <w:multiLevelType w:val="hybridMultilevel"/>
    <w:tmpl w:val="86C4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44887"/>
    <w:multiLevelType w:val="hybridMultilevel"/>
    <w:tmpl w:val="ADB6CF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BC67A2"/>
    <w:multiLevelType w:val="hybridMultilevel"/>
    <w:tmpl w:val="EF0AF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A10A68"/>
    <w:multiLevelType w:val="hybridMultilevel"/>
    <w:tmpl w:val="DB8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18"/>
  </w:num>
  <w:num w:numId="4">
    <w:abstractNumId w:val="11"/>
  </w:num>
  <w:num w:numId="5">
    <w:abstractNumId w:val="19"/>
  </w:num>
  <w:num w:numId="6">
    <w:abstractNumId w:val="3"/>
  </w:num>
  <w:num w:numId="7">
    <w:abstractNumId w:val="10"/>
  </w:num>
  <w:num w:numId="8">
    <w:abstractNumId w:val="5"/>
  </w:num>
  <w:num w:numId="9">
    <w:abstractNumId w:val="13"/>
  </w:num>
  <w:num w:numId="10">
    <w:abstractNumId w:val="20"/>
  </w:num>
  <w:num w:numId="11">
    <w:abstractNumId w:val="2"/>
  </w:num>
  <w:num w:numId="12">
    <w:abstractNumId w:val="15"/>
  </w:num>
  <w:num w:numId="13">
    <w:abstractNumId w:val="14"/>
  </w:num>
  <w:num w:numId="14">
    <w:abstractNumId w:val="16"/>
  </w:num>
  <w:num w:numId="15">
    <w:abstractNumId w:val="6"/>
  </w:num>
  <w:num w:numId="16">
    <w:abstractNumId w:val="26"/>
  </w:num>
  <w:num w:numId="17">
    <w:abstractNumId w:val="9"/>
  </w:num>
  <w:num w:numId="18">
    <w:abstractNumId w:val="21"/>
  </w:num>
  <w:num w:numId="19">
    <w:abstractNumId w:val="24"/>
  </w:num>
  <w:num w:numId="20">
    <w:abstractNumId w:val="27"/>
  </w:num>
  <w:num w:numId="21">
    <w:abstractNumId w:val="17"/>
  </w:num>
  <w:num w:numId="22">
    <w:abstractNumId w:val="8"/>
  </w:num>
  <w:num w:numId="23">
    <w:abstractNumId w:val="1"/>
  </w:num>
  <w:num w:numId="24">
    <w:abstractNumId w:val="0"/>
  </w:num>
  <w:num w:numId="25">
    <w:abstractNumId w:val="12"/>
  </w:num>
  <w:num w:numId="26">
    <w:abstractNumId w:val="23"/>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wNjSyNLQ0MTAwNTVR0lEKTi0uzszPAykwqQUAKn/KjywAAAA="/>
  </w:docVars>
  <w:rsids>
    <w:rsidRoot w:val="00B13DCB"/>
    <w:rsid w:val="00005372"/>
    <w:rsid w:val="00023C6E"/>
    <w:rsid w:val="00024C76"/>
    <w:rsid w:val="00024E2B"/>
    <w:rsid w:val="00046E22"/>
    <w:rsid w:val="000521E0"/>
    <w:rsid w:val="000719F7"/>
    <w:rsid w:val="000A1947"/>
    <w:rsid w:val="000A306E"/>
    <w:rsid w:val="000B4064"/>
    <w:rsid w:val="000C0AD7"/>
    <w:rsid w:val="000C2348"/>
    <w:rsid w:val="00110C76"/>
    <w:rsid w:val="0011693F"/>
    <w:rsid w:val="0012142B"/>
    <w:rsid w:val="00122D20"/>
    <w:rsid w:val="00125FC1"/>
    <w:rsid w:val="00130929"/>
    <w:rsid w:val="00133748"/>
    <w:rsid w:val="00144160"/>
    <w:rsid w:val="00145705"/>
    <w:rsid w:val="001559F7"/>
    <w:rsid w:val="001653AD"/>
    <w:rsid w:val="00165D34"/>
    <w:rsid w:val="00177805"/>
    <w:rsid w:val="0018310F"/>
    <w:rsid w:val="00195A9F"/>
    <w:rsid w:val="001D445E"/>
    <w:rsid w:val="001E4ACC"/>
    <w:rsid w:val="001F062D"/>
    <w:rsid w:val="001F15F3"/>
    <w:rsid w:val="00201C73"/>
    <w:rsid w:val="00203FB9"/>
    <w:rsid w:val="00215017"/>
    <w:rsid w:val="00227619"/>
    <w:rsid w:val="00245898"/>
    <w:rsid w:val="0027586C"/>
    <w:rsid w:val="00295C63"/>
    <w:rsid w:val="002A1252"/>
    <w:rsid w:val="002C41BF"/>
    <w:rsid w:val="002C7FEF"/>
    <w:rsid w:val="002D164B"/>
    <w:rsid w:val="002E16AA"/>
    <w:rsid w:val="00306DD5"/>
    <w:rsid w:val="0031625B"/>
    <w:rsid w:val="00342154"/>
    <w:rsid w:val="00343976"/>
    <w:rsid w:val="00360266"/>
    <w:rsid w:val="003758B2"/>
    <w:rsid w:val="00377588"/>
    <w:rsid w:val="00380212"/>
    <w:rsid w:val="00382169"/>
    <w:rsid w:val="003B2259"/>
    <w:rsid w:val="003B4434"/>
    <w:rsid w:val="003B68C0"/>
    <w:rsid w:val="003B7A01"/>
    <w:rsid w:val="003E288A"/>
    <w:rsid w:val="003F08FF"/>
    <w:rsid w:val="003F0A11"/>
    <w:rsid w:val="00407E13"/>
    <w:rsid w:val="00410598"/>
    <w:rsid w:val="00414755"/>
    <w:rsid w:val="0042578B"/>
    <w:rsid w:val="00445F23"/>
    <w:rsid w:val="00447C3E"/>
    <w:rsid w:val="00462CA7"/>
    <w:rsid w:val="00462F08"/>
    <w:rsid w:val="00465651"/>
    <w:rsid w:val="0047514C"/>
    <w:rsid w:val="00485D64"/>
    <w:rsid w:val="00485F57"/>
    <w:rsid w:val="00491026"/>
    <w:rsid w:val="00497D34"/>
    <w:rsid w:val="004A1E58"/>
    <w:rsid w:val="004E134A"/>
    <w:rsid w:val="004E36C0"/>
    <w:rsid w:val="00522C14"/>
    <w:rsid w:val="00524494"/>
    <w:rsid w:val="0052650E"/>
    <w:rsid w:val="00530CDD"/>
    <w:rsid w:val="00537216"/>
    <w:rsid w:val="00554C28"/>
    <w:rsid w:val="0056020A"/>
    <w:rsid w:val="00562433"/>
    <w:rsid w:val="00564009"/>
    <w:rsid w:val="00564D05"/>
    <w:rsid w:val="005664E0"/>
    <w:rsid w:val="00573115"/>
    <w:rsid w:val="00592AFD"/>
    <w:rsid w:val="005973DB"/>
    <w:rsid w:val="005A0D56"/>
    <w:rsid w:val="005B2C91"/>
    <w:rsid w:val="005B3973"/>
    <w:rsid w:val="005B6F0A"/>
    <w:rsid w:val="005B7E52"/>
    <w:rsid w:val="005C085F"/>
    <w:rsid w:val="005D3F01"/>
    <w:rsid w:val="00601DE8"/>
    <w:rsid w:val="0061789A"/>
    <w:rsid w:val="00622EE8"/>
    <w:rsid w:val="0062494F"/>
    <w:rsid w:val="00654E28"/>
    <w:rsid w:val="00664F52"/>
    <w:rsid w:val="00665909"/>
    <w:rsid w:val="00674F15"/>
    <w:rsid w:val="00677C68"/>
    <w:rsid w:val="00681BE6"/>
    <w:rsid w:val="006A01D1"/>
    <w:rsid w:val="006A5452"/>
    <w:rsid w:val="006C10E6"/>
    <w:rsid w:val="006C3382"/>
    <w:rsid w:val="006D2B34"/>
    <w:rsid w:val="006E7E03"/>
    <w:rsid w:val="006F5CB8"/>
    <w:rsid w:val="00704731"/>
    <w:rsid w:val="0070719C"/>
    <w:rsid w:val="00710C9E"/>
    <w:rsid w:val="00715167"/>
    <w:rsid w:val="0072735B"/>
    <w:rsid w:val="00747B9D"/>
    <w:rsid w:val="007529E5"/>
    <w:rsid w:val="007A1F02"/>
    <w:rsid w:val="007A469A"/>
    <w:rsid w:val="007B0030"/>
    <w:rsid w:val="007B0655"/>
    <w:rsid w:val="007B4525"/>
    <w:rsid w:val="007C3E2A"/>
    <w:rsid w:val="007D5933"/>
    <w:rsid w:val="00800223"/>
    <w:rsid w:val="00823A26"/>
    <w:rsid w:val="008257DF"/>
    <w:rsid w:val="00872527"/>
    <w:rsid w:val="00875FBB"/>
    <w:rsid w:val="00882136"/>
    <w:rsid w:val="0089704E"/>
    <w:rsid w:val="008A774F"/>
    <w:rsid w:val="008C4F35"/>
    <w:rsid w:val="008F61A0"/>
    <w:rsid w:val="00903F64"/>
    <w:rsid w:val="009153E3"/>
    <w:rsid w:val="009353C4"/>
    <w:rsid w:val="00946C71"/>
    <w:rsid w:val="0097088B"/>
    <w:rsid w:val="0098673B"/>
    <w:rsid w:val="009970FF"/>
    <w:rsid w:val="009A101D"/>
    <w:rsid w:val="009B4005"/>
    <w:rsid w:val="009B493F"/>
    <w:rsid w:val="009E0443"/>
    <w:rsid w:val="009E33A0"/>
    <w:rsid w:val="009E6333"/>
    <w:rsid w:val="00A02210"/>
    <w:rsid w:val="00A069ED"/>
    <w:rsid w:val="00A13BBE"/>
    <w:rsid w:val="00A15062"/>
    <w:rsid w:val="00A37EAA"/>
    <w:rsid w:val="00A50364"/>
    <w:rsid w:val="00A64EDE"/>
    <w:rsid w:val="00A65323"/>
    <w:rsid w:val="00A9205A"/>
    <w:rsid w:val="00AB5C6B"/>
    <w:rsid w:val="00AC01C3"/>
    <w:rsid w:val="00AE0AD1"/>
    <w:rsid w:val="00AE4178"/>
    <w:rsid w:val="00AF2E86"/>
    <w:rsid w:val="00B0079E"/>
    <w:rsid w:val="00B00A13"/>
    <w:rsid w:val="00B13DCB"/>
    <w:rsid w:val="00B25DF9"/>
    <w:rsid w:val="00B55953"/>
    <w:rsid w:val="00B605D1"/>
    <w:rsid w:val="00B707E2"/>
    <w:rsid w:val="00B712BA"/>
    <w:rsid w:val="00B92B51"/>
    <w:rsid w:val="00B955D1"/>
    <w:rsid w:val="00B97467"/>
    <w:rsid w:val="00BA19A5"/>
    <w:rsid w:val="00BE5FA1"/>
    <w:rsid w:val="00C067B2"/>
    <w:rsid w:val="00C10D48"/>
    <w:rsid w:val="00C13A32"/>
    <w:rsid w:val="00C17074"/>
    <w:rsid w:val="00C226CE"/>
    <w:rsid w:val="00C233D6"/>
    <w:rsid w:val="00C276B7"/>
    <w:rsid w:val="00C36FC6"/>
    <w:rsid w:val="00C51ACF"/>
    <w:rsid w:val="00C63ABF"/>
    <w:rsid w:val="00C723E3"/>
    <w:rsid w:val="00C76C60"/>
    <w:rsid w:val="00C9180F"/>
    <w:rsid w:val="00CB1A56"/>
    <w:rsid w:val="00CB4A74"/>
    <w:rsid w:val="00CC2B8B"/>
    <w:rsid w:val="00CC31B6"/>
    <w:rsid w:val="00CC73BC"/>
    <w:rsid w:val="00CD000B"/>
    <w:rsid w:val="00CE1FFC"/>
    <w:rsid w:val="00CF79BC"/>
    <w:rsid w:val="00D010DE"/>
    <w:rsid w:val="00D17542"/>
    <w:rsid w:val="00D333CD"/>
    <w:rsid w:val="00D43F76"/>
    <w:rsid w:val="00D45560"/>
    <w:rsid w:val="00D52E5D"/>
    <w:rsid w:val="00D7050D"/>
    <w:rsid w:val="00D77E67"/>
    <w:rsid w:val="00D848E7"/>
    <w:rsid w:val="00D86A1D"/>
    <w:rsid w:val="00D93D88"/>
    <w:rsid w:val="00DC356E"/>
    <w:rsid w:val="00DD4689"/>
    <w:rsid w:val="00DE7E21"/>
    <w:rsid w:val="00DF2A5D"/>
    <w:rsid w:val="00E02986"/>
    <w:rsid w:val="00E24510"/>
    <w:rsid w:val="00E425E8"/>
    <w:rsid w:val="00E42B7D"/>
    <w:rsid w:val="00E51442"/>
    <w:rsid w:val="00E5306A"/>
    <w:rsid w:val="00E55740"/>
    <w:rsid w:val="00E608E0"/>
    <w:rsid w:val="00E7114B"/>
    <w:rsid w:val="00E7333E"/>
    <w:rsid w:val="00E95E6C"/>
    <w:rsid w:val="00E963DC"/>
    <w:rsid w:val="00EC4335"/>
    <w:rsid w:val="00F014F8"/>
    <w:rsid w:val="00F047E1"/>
    <w:rsid w:val="00F20A2A"/>
    <w:rsid w:val="00F27C17"/>
    <w:rsid w:val="00F3525D"/>
    <w:rsid w:val="00F35471"/>
    <w:rsid w:val="00F36512"/>
    <w:rsid w:val="00F40C29"/>
    <w:rsid w:val="00F47AC0"/>
    <w:rsid w:val="00F74D47"/>
    <w:rsid w:val="00F827C9"/>
    <w:rsid w:val="00FD586B"/>
    <w:rsid w:val="00FE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F719"/>
  <w15:chartTrackingRefBased/>
  <w15:docId w15:val="{C55D0A56-4E9B-4F75-A7C6-5988DC83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223"/>
    <w:pPr>
      <w:ind w:left="720"/>
      <w:contextualSpacing/>
    </w:pPr>
  </w:style>
  <w:style w:type="character" w:styleId="Hyperlink">
    <w:name w:val="Hyperlink"/>
    <w:basedOn w:val="DefaultParagraphFont"/>
    <w:uiPriority w:val="99"/>
    <w:unhideWhenUsed/>
    <w:rsid w:val="001F15F3"/>
    <w:rPr>
      <w:color w:val="0563C1" w:themeColor="hyperlink"/>
      <w:u w:val="single"/>
    </w:rPr>
  </w:style>
  <w:style w:type="character" w:styleId="UnresolvedMention">
    <w:name w:val="Unresolved Mention"/>
    <w:basedOn w:val="DefaultParagraphFont"/>
    <w:uiPriority w:val="99"/>
    <w:semiHidden/>
    <w:unhideWhenUsed/>
    <w:rsid w:val="001F15F3"/>
    <w:rPr>
      <w:color w:val="605E5C"/>
      <w:shd w:val="clear" w:color="auto" w:fill="E1DFDD"/>
    </w:rPr>
  </w:style>
  <w:style w:type="paragraph" w:styleId="Header">
    <w:name w:val="header"/>
    <w:basedOn w:val="Normal"/>
    <w:link w:val="HeaderChar"/>
    <w:uiPriority w:val="99"/>
    <w:unhideWhenUsed/>
    <w:rsid w:val="006E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E03"/>
  </w:style>
  <w:style w:type="paragraph" w:styleId="Footer">
    <w:name w:val="footer"/>
    <w:basedOn w:val="Normal"/>
    <w:link w:val="FooterChar"/>
    <w:uiPriority w:val="99"/>
    <w:unhideWhenUsed/>
    <w:rsid w:val="006E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E03"/>
  </w:style>
  <w:style w:type="paragraph" w:styleId="NoSpacing">
    <w:name w:val="No Spacing"/>
    <w:uiPriority w:val="1"/>
    <w:qFormat/>
    <w:rsid w:val="006D2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914047">
      <w:bodyDiv w:val="1"/>
      <w:marLeft w:val="0"/>
      <w:marRight w:val="0"/>
      <w:marTop w:val="0"/>
      <w:marBottom w:val="0"/>
      <w:divBdr>
        <w:top w:val="none" w:sz="0" w:space="0" w:color="auto"/>
        <w:left w:val="none" w:sz="0" w:space="0" w:color="auto"/>
        <w:bottom w:val="none" w:sz="0" w:space="0" w:color="auto"/>
        <w:right w:val="none" w:sz="0" w:space="0" w:color="auto"/>
      </w:divBdr>
      <w:divsChild>
        <w:div w:id="676662713">
          <w:marLeft w:val="446"/>
          <w:marRight w:val="0"/>
          <w:marTop w:val="0"/>
          <w:marBottom w:val="0"/>
          <w:divBdr>
            <w:top w:val="none" w:sz="0" w:space="0" w:color="auto"/>
            <w:left w:val="none" w:sz="0" w:space="0" w:color="auto"/>
            <w:bottom w:val="none" w:sz="0" w:space="0" w:color="auto"/>
            <w:right w:val="none" w:sz="0" w:space="0" w:color="auto"/>
          </w:divBdr>
        </w:div>
        <w:div w:id="937445818">
          <w:marLeft w:val="446"/>
          <w:marRight w:val="0"/>
          <w:marTop w:val="0"/>
          <w:marBottom w:val="0"/>
          <w:divBdr>
            <w:top w:val="none" w:sz="0" w:space="0" w:color="auto"/>
            <w:left w:val="none" w:sz="0" w:space="0" w:color="auto"/>
            <w:bottom w:val="none" w:sz="0" w:space="0" w:color="auto"/>
            <w:right w:val="none" w:sz="0" w:space="0" w:color="auto"/>
          </w:divBdr>
        </w:div>
        <w:div w:id="2060546385">
          <w:marLeft w:val="446"/>
          <w:marRight w:val="0"/>
          <w:marTop w:val="0"/>
          <w:marBottom w:val="0"/>
          <w:divBdr>
            <w:top w:val="none" w:sz="0" w:space="0" w:color="auto"/>
            <w:left w:val="none" w:sz="0" w:space="0" w:color="auto"/>
            <w:bottom w:val="none" w:sz="0" w:space="0" w:color="auto"/>
            <w:right w:val="none" w:sz="0" w:space="0" w:color="auto"/>
          </w:divBdr>
        </w:div>
        <w:div w:id="359673037">
          <w:marLeft w:val="446"/>
          <w:marRight w:val="0"/>
          <w:marTop w:val="0"/>
          <w:marBottom w:val="0"/>
          <w:divBdr>
            <w:top w:val="none" w:sz="0" w:space="0" w:color="auto"/>
            <w:left w:val="none" w:sz="0" w:space="0" w:color="auto"/>
            <w:bottom w:val="none" w:sz="0" w:space="0" w:color="auto"/>
            <w:right w:val="none" w:sz="0" w:space="0" w:color="auto"/>
          </w:divBdr>
        </w:div>
        <w:div w:id="2096511992">
          <w:marLeft w:val="446"/>
          <w:marRight w:val="0"/>
          <w:marTop w:val="0"/>
          <w:marBottom w:val="0"/>
          <w:divBdr>
            <w:top w:val="none" w:sz="0" w:space="0" w:color="auto"/>
            <w:left w:val="none" w:sz="0" w:space="0" w:color="auto"/>
            <w:bottom w:val="none" w:sz="0" w:space="0" w:color="auto"/>
            <w:right w:val="none" w:sz="0" w:space="0" w:color="auto"/>
          </w:divBdr>
        </w:div>
        <w:div w:id="745688467">
          <w:marLeft w:val="446"/>
          <w:marRight w:val="0"/>
          <w:marTop w:val="0"/>
          <w:marBottom w:val="0"/>
          <w:divBdr>
            <w:top w:val="none" w:sz="0" w:space="0" w:color="auto"/>
            <w:left w:val="none" w:sz="0" w:space="0" w:color="auto"/>
            <w:bottom w:val="none" w:sz="0" w:space="0" w:color="auto"/>
            <w:right w:val="none" w:sz="0" w:space="0" w:color="auto"/>
          </w:divBdr>
        </w:div>
      </w:divsChild>
    </w:div>
    <w:div w:id="835875945">
      <w:bodyDiv w:val="1"/>
      <w:marLeft w:val="0"/>
      <w:marRight w:val="0"/>
      <w:marTop w:val="0"/>
      <w:marBottom w:val="0"/>
      <w:divBdr>
        <w:top w:val="none" w:sz="0" w:space="0" w:color="auto"/>
        <w:left w:val="none" w:sz="0" w:space="0" w:color="auto"/>
        <w:bottom w:val="none" w:sz="0" w:space="0" w:color="auto"/>
        <w:right w:val="none" w:sz="0" w:space="0" w:color="auto"/>
      </w:divBdr>
      <w:divsChild>
        <w:div w:id="368838463">
          <w:marLeft w:val="547"/>
          <w:marRight w:val="0"/>
          <w:marTop w:val="200"/>
          <w:marBottom w:val="0"/>
          <w:divBdr>
            <w:top w:val="none" w:sz="0" w:space="0" w:color="auto"/>
            <w:left w:val="none" w:sz="0" w:space="0" w:color="auto"/>
            <w:bottom w:val="none" w:sz="0" w:space="0" w:color="auto"/>
            <w:right w:val="none" w:sz="0" w:space="0" w:color="auto"/>
          </w:divBdr>
        </w:div>
        <w:div w:id="1051996657">
          <w:marLeft w:val="547"/>
          <w:marRight w:val="0"/>
          <w:marTop w:val="200"/>
          <w:marBottom w:val="0"/>
          <w:divBdr>
            <w:top w:val="none" w:sz="0" w:space="0" w:color="auto"/>
            <w:left w:val="none" w:sz="0" w:space="0" w:color="auto"/>
            <w:bottom w:val="none" w:sz="0" w:space="0" w:color="auto"/>
            <w:right w:val="none" w:sz="0" w:space="0" w:color="auto"/>
          </w:divBdr>
        </w:div>
        <w:div w:id="947852354">
          <w:marLeft w:val="547"/>
          <w:marRight w:val="0"/>
          <w:marTop w:val="200"/>
          <w:marBottom w:val="0"/>
          <w:divBdr>
            <w:top w:val="none" w:sz="0" w:space="0" w:color="auto"/>
            <w:left w:val="none" w:sz="0" w:space="0" w:color="auto"/>
            <w:bottom w:val="none" w:sz="0" w:space="0" w:color="auto"/>
            <w:right w:val="none" w:sz="0" w:space="0" w:color="auto"/>
          </w:divBdr>
        </w:div>
        <w:div w:id="1479803712">
          <w:marLeft w:val="547"/>
          <w:marRight w:val="0"/>
          <w:marTop w:val="200"/>
          <w:marBottom w:val="0"/>
          <w:divBdr>
            <w:top w:val="none" w:sz="0" w:space="0" w:color="auto"/>
            <w:left w:val="none" w:sz="0" w:space="0" w:color="auto"/>
            <w:bottom w:val="none" w:sz="0" w:space="0" w:color="auto"/>
            <w:right w:val="none" w:sz="0" w:space="0" w:color="auto"/>
          </w:divBdr>
        </w:div>
        <w:div w:id="59795960">
          <w:marLeft w:val="547"/>
          <w:marRight w:val="0"/>
          <w:marTop w:val="200"/>
          <w:marBottom w:val="0"/>
          <w:divBdr>
            <w:top w:val="none" w:sz="0" w:space="0" w:color="auto"/>
            <w:left w:val="none" w:sz="0" w:space="0" w:color="auto"/>
            <w:bottom w:val="none" w:sz="0" w:space="0" w:color="auto"/>
            <w:right w:val="none" w:sz="0" w:space="0" w:color="auto"/>
          </w:divBdr>
        </w:div>
        <w:div w:id="751389597">
          <w:marLeft w:val="547"/>
          <w:marRight w:val="0"/>
          <w:marTop w:val="200"/>
          <w:marBottom w:val="0"/>
          <w:divBdr>
            <w:top w:val="none" w:sz="0" w:space="0" w:color="auto"/>
            <w:left w:val="none" w:sz="0" w:space="0" w:color="auto"/>
            <w:bottom w:val="none" w:sz="0" w:space="0" w:color="auto"/>
            <w:right w:val="none" w:sz="0" w:space="0" w:color="auto"/>
          </w:divBdr>
        </w:div>
        <w:div w:id="1414547962">
          <w:marLeft w:val="547"/>
          <w:marRight w:val="0"/>
          <w:marTop w:val="200"/>
          <w:marBottom w:val="0"/>
          <w:divBdr>
            <w:top w:val="none" w:sz="0" w:space="0" w:color="auto"/>
            <w:left w:val="none" w:sz="0" w:space="0" w:color="auto"/>
            <w:bottom w:val="none" w:sz="0" w:space="0" w:color="auto"/>
            <w:right w:val="none" w:sz="0" w:space="0" w:color="auto"/>
          </w:divBdr>
        </w:div>
        <w:div w:id="1733886450">
          <w:marLeft w:val="547"/>
          <w:marRight w:val="0"/>
          <w:marTop w:val="200"/>
          <w:marBottom w:val="0"/>
          <w:divBdr>
            <w:top w:val="none" w:sz="0" w:space="0" w:color="auto"/>
            <w:left w:val="none" w:sz="0" w:space="0" w:color="auto"/>
            <w:bottom w:val="none" w:sz="0" w:space="0" w:color="auto"/>
            <w:right w:val="none" w:sz="0" w:space="0" w:color="auto"/>
          </w:divBdr>
        </w:div>
      </w:divsChild>
    </w:div>
    <w:div w:id="1501196283">
      <w:bodyDiv w:val="1"/>
      <w:marLeft w:val="0"/>
      <w:marRight w:val="0"/>
      <w:marTop w:val="0"/>
      <w:marBottom w:val="0"/>
      <w:divBdr>
        <w:top w:val="none" w:sz="0" w:space="0" w:color="auto"/>
        <w:left w:val="none" w:sz="0" w:space="0" w:color="auto"/>
        <w:bottom w:val="none" w:sz="0" w:space="0" w:color="auto"/>
        <w:right w:val="none" w:sz="0" w:space="0" w:color="auto"/>
      </w:divBdr>
    </w:div>
    <w:div w:id="1719163076">
      <w:bodyDiv w:val="1"/>
      <w:marLeft w:val="0"/>
      <w:marRight w:val="0"/>
      <w:marTop w:val="0"/>
      <w:marBottom w:val="0"/>
      <w:divBdr>
        <w:top w:val="none" w:sz="0" w:space="0" w:color="auto"/>
        <w:left w:val="none" w:sz="0" w:space="0" w:color="auto"/>
        <w:bottom w:val="none" w:sz="0" w:space="0" w:color="auto"/>
        <w:right w:val="none" w:sz="0" w:space="0" w:color="auto"/>
      </w:divBdr>
      <w:divsChild>
        <w:div w:id="1835952077">
          <w:marLeft w:val="360"/>
          <w:marRight w:val="0"/>
          <w:marTop w:val="200"/>
          <w:marBottom w:val="0"/>
          <w:divBdr>
            <w:top w:val="none" w:sz="0" w:space="0" w:color="auto"/>
            <w:left w:val="none" w:sz="0" w:space="0" w:color="auto"/>
            <w:bottom w:val="none" w:sz="0" w:space="0" w:color="auto"/>
            <w:right w:val="none" w:sz="0" w:space="0" w:color="auto"/>
          </w:divBdr>
        </w:div>
        <w:div w:id="92676357">
          <w:marLeft w:val="360"/>
          <w:marRight w:val="0"/>
          <w:marTop w:val="200"/>
          <w:marBottom w:val="0"/>
          <w:divBdr>
            <w:top w:val="none" w:sz="0" w:space="0" w:color="auto"/>
            <w:left w:val="none" w:sz="0" w:space="0" w:color="auto"/>
            <w:bottom w:val="none" w:sz="0" w:space="0" w:color="auto"/>
            <w:right w:val="none" w:sz="0" w:space="0" w:color="auto"/>
          </w:divBdr>
        </w:div>
        <w:div w:id="1730033096">
          <w:marLeft w:val="1080"/>
          <w:marRight w:val="0"/>
          <w:marTop w:val="100"/>
          <w:marBottom w:val="0"/>
          <w:divBdr>
            <w:top w:val="none" w:sz="0" w:space="0" w:color="auto"/>
            <w:left w:val="none" w:sz="0" w:space="0" w:color="auto"/>
            <w:bottom w:val="none" w:sz="0" w:space="0" w:color="auto"/>
            <w:right w:val="none" w:sz="0" w:space="0" w:color="auto"/>
          </w:divBdr>
        </w:div>
        <w:div w:id="1896430523">
          <w:marLeft w:val="1080"/>
          <w:marRight w:val="0"/>
          <w:marTop w:val="100"/>
          <w:marBottom w:val="0"/>
          <w:divBdr>
            <w:top w:val="none" w:sz="0" w:space="0" w:color="auto"/>
            <w:left w:val="none" w:sz="0" w:space="0" w:color="auto"/>
            <w:bottom w:val="none" w:sz="0" w:space="0" w:color="auto"/>
            <w:right w:val="none" w:sz="0" w:space="0" w:color="auto"/>
          </w:divBdr>
        </w:div>
        <w:div w:id="1424496686">
          <w:marLeft w:val="1080"/>
          <w:marRight w:val="0"/>
          <w:marTop w:val="100"/>
          <w:marBottom w:val="0"/>
          <w:divBdr>
            <w:top w:val="none" w:sz="0" w:space="0" w:color="auto"/>
            <w:left w:val="none" w:sz="0" w:space="0" w:color="auto"/>
            <w:bottom w:val="none" w:sz="0" w:space="0" w:color="auto"/>
            <w:right w:val="none" w:sz="0" w:space="0" w:color="auto"/>
          </w:divBdr>
        </w:div>
        <w:div w:id="145725976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a.Johnson2@i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Daniel Dickerson</cp:lastModifiedBy>
  <cp:revision>2</cp:revision>
  <dcterms:created xsi:type="dcterms:W3CDTF">2021-09-26T23:10:00Z</dcterms:created>
  <dcterms:modified xsi:type="dcterms:W3CDTF">2021-09-26T23:10:00Z</dcterms:modified>
</cp:coreProperties>
</file>