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9A" w:rsidRPr="00CF2AEF" w:rsidRDefault="002117C4" w:rsidP="00CD30CB">
      <w:pPr>
        <w:pStyle w:val="Heading1"/>
        <w:rPr>
          <w:rFonts w:asciiTheme="minorHAnsi" w:hAnsiTheme="minorHAnsi" w:cstheme="minorHAnsi"/>
          <w:szCs w:val="28"/>
        </w:rPr>
      </w:pPr>
      <w:r w:rsidRPr="00CF2AEF">
        <w:rPr>
          <w:rFonts w:asciiTheme="minorHAnsi" w:hAnsiTheme="minorHAnsi" w:cstheme="minorHAnsi"/>
          <w:szCs w:val="28"/>
        </w:rPr>
        <w:t>Natural Resources and Environment Team</w:t>
      </w:r>
    </w:p>
    <w:p w:rsidR="002117C4" w:rsidRPr="00CF2AEF" w:rsidRDefault="002117C4" w:rsidP="00CF2A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CF2AEF" w:rsidRPr="00CF2AEF">
        <w:rPr>
          <w:rFonts w:asciiTheme="minorHAnsi" w:hAnsiTheme="minorHAnsi" w:cstheme="minorHAnsi"/>
          <w:color w:val="000000"/>
          <w:sz w:val="22"/>
          <w:szCs w:val="22"/>
        </w:rPr>
        <w:t>Natural Resources and Environment team (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>NRE</w:t>
      </w:r>
      <w:r w:rsidR="00CF2AEF" w:rsidRPr="00CF2AE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is responsible for GAO's work on agriculture and food safety; federal land and water resources; energy; environmental protection; U.S. and international nuclear (security) cleanup; and tribal and Native American</w:t>
      </w:r>
      <w:r w:rsidR="00CF2AEF"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 issues. 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>NRE's oversight responsibilities include the Departments of Agriculture, Interior and Energy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the Environmental Protection Agency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the Nuclear Regulatory Commission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the Army Corps of Engineers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and numerous small and independent agencies.</w:t>
      </w:r>
    </w:p>
    <w:p w:rsidR="00CF2AEF" w:rsidRPr="00CF2AEF" w:rsidRDefault="00CF2AEF" w:rsidP="00CF2AEF">
      <w:pPr>
        <w:pStyle w:val="Heading1"/>
        <w:rPr>
          <w:rFonts w:asciiTheme="minorHAnsi" w:hAnsiTheme="minorHAnsi" w:cstheme="minorHAnsi"/>
          <w:szCs w:val="28"/>
        </w:rPr>
      </w:pPr>
      <w:r w:rsidRPr="00CF2AEF">
        <w:rPr>
          <w:rFonts w:asciiTheme="minorHAnsi" w:hAnsiTheme="minorHAnsi" w:cstheme="minorHAnsi"/>
          <w:szCs w:val="28"/>
        </w:rPr>
        <w:t>Tribal and Native American Issue</w:t>
      </w:r>
      <w:r w:rsidR="00E50AF0">
        <w:rPr>
          <w:rFonts w:asciiTheme="minorHAnsi" w:hAnsiTheme="minorHAnsi" w:cstheme="minorHAnsi"/>
          <w:szCs w:val="28"/>
        </w:rPr>
        <w:t>s in GAO’s Work</w:t>
      </w:r>
    </w:p>
    <w:p w:rsidR="002117C4" w:rsidRDefault="00CF2AEF" w:rsidP="00301F08">
      <w:pPr>
        <w:pStyle w:val="Heading1"/>
        <w:spacing w:before="12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GAO has conducted investigations and audits of federal programs that serve </w:t>
      </w:r>
      <w:r w:rsidR="00085C9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>ribes and their</w:t>
      </w:r>
      <w:r w:rsidR="00AB134A">
        <w:rPr>
          <w:rFonts w:asciiTheme="minorHAnsi" w:hAnsiTheme="minorHAnsi" w:cstheme="minorHAnsi"/>
          <w:color w:val="000000"/>
          <w:sz w:val="22"/>
          <w:szCs w:val="22"/>
        </w:rPr>
        <w:t xml:space="preserve"> citizens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for many years. </w:t>
      </w:r>
      <w:r>
        <w:rPr>
          <w:rFonts w:asciiTheme="minorHAnsi" w:hAnsiTheme="minorHAnsi" w:cstheme="minorHAnsi"/>
          <w:color w:val="000000"/>
          <w:sz w:val="22"/>
          <w:szCs w:val="22"/>
        </w:rPr>
        <w:t>Oversight of individual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jobs 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done by teams with related subject matter expertise; for example, the Health Care team oversees GAO’s wo</w:t>
      </w:r>
      <w:r w:rsidR="009B4D21">
        <w:rPr>
          <w:rFonts w:asciiTheme="minorHAnsi" w:hAnsiTheme="minorHAnsi" w:cstheme="minorHAnsi"/>
          <w:color w:val="000000"/>
          <w:sz w:val="22"/>
          <w:szCs w:val="22"/>
        </w:rPr>
        <w:t>rk on the Indian Health Service</w:t>
      </w:r>
      <w:r w:rsidR="0058031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C1D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134A">
        <w:rPr>
          <w:rFonts w:asciiTheme="minorHAnsi" w:hAnsiTheme="minorHAnsi" w:cstheme="minorHAnsi"/>
          <w:color w:val="000000"/>
          <w:sz w:val="22"/>
          <w:szCs w:val="22"/>
        </w:rPr>
        <w:t>Historically,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134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irectors in charge of 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>the Federal Lands and Water portfolio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>and the Energy portfolio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134A">
        <w:rPr>
          <w:rFonts w:asciiTheme="minorHAnsi" w:hAnsiTheme="minorHAnsi" w:cstheme="minorHAnsi"/>
          <w:color w:val="000000"/>
          <w:sz w:val="22"/>
          <w:szCs w:val="22"/>
        </w:rPr>
        <w:t>have taken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 primary responsibility for </w:t>
      </w:r>
      <w:r w:rsidR="00E50AF0" w:rsidRPr="00CF2AEF">
        <w:rPr>
          <w:rFonts w:asciiTheme="minorHAnsi" w:hAnsiTheme="minorHAnsi" w:cstheme="minorHAnsi"/>
          <w:color w:val="000000"/>
          <w:sz w:val="22"/>
          <w:szCs w:val="22"/>
        </w:rPr>
        <w:t>NRE’s work on tribal and Native American issues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>However, f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ollowing 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extensive work 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exposing challenges with Interior’s support of tribal energy development, </w:t>
      </w:r>
      <w:r w:rsidR="007C1DF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related </w:t>
      </w:r>
      <w:r w:rsidR="007C1DF1">
        <w:rPr>
          <w:rFonts w:asciiTheme="minorHAnsi" w:hAnsiTheme="minorHAnsi" w:cstheme="minorHAnsi"/>
          <w:color w:val="000000"/>
          <w:sz w:val="22"/>
          <w:szCs w:val="22"/>
        </w:rPr>
        <w:t>creation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 of a high-</w:t>
      </w:r>
      <w:r w:rsidR="007C1DF1">
        <w:rPr>
          <w:rFonts w:asciiTheme="minorHAnsi" w:hAnsiTheme="minorHAnsi" w:cstheme="minorHAnsi"/>
          <w:color w:val="000000"/>
          <w:sz w:val="22"/>
          <w:szCs w:val="22"/>
        </w:rPr>
        <w:t xml:space="preserve">risk list area focused on 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federal programs serving </w:t>
      </w:r>
      <w:r w:rsidR="00085C9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 xml:space="preserve">ribes, and concerns tribal leaders raised directly with the Comptroller General, 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NRE </w:t>
      </w:r>
      <w:r w:rsidR="00E50AF0">
        <w:rPr>
          <w:rFonts w:asciiTheme="minorHAnsi" w:hAnsiTheme="minorHAnsi" w:cstheme="minorHAnsi"/>
          <w:color w:val="000000"/>
          <w:sz w:val="22"/>
          <w:szCs w:val="22"/>
        </w:rPr>
        <w:t>start</w:t>
      </w:r>
      <w:r w:rsidRPr="00CF2AEF">
        <w:rPr>
          <w:rFonts w:asciiTheme="minorHAnsi" w:hAnsiTheme="minorHAnsi" w:cstheme="minorHAnsi"/>
          <w:color w:val="000000"/>
          <w:sz w:val="22"/>
          <w:szCs w:val="22"/>
        </w:rPr>
        <w:t xml:space="preserve">ed a dedicated portfolio in late 2019. </w:t>
      </w:r>
      <w:r w:rsidR="009B4D21">
        <w:rPr>
          <w:rFonts w:asciiTheme="minorHAnsi" w:hAnsiTheme="minorHAnsi" w:cstheme="minorHAnsi"/>
          <w:color w:val="000000"/>
          <w:sz w:val="22"/>
          <w:szCs w:val="22"/>
        </w:rPr>
        <w:t xml:space="preserve">The portfolio leads audits on core tribal issues such as tribal consultation, federal support for self-determination, protection of cultural resources, water and sanitation infrastructure, environmental remediation, </w:t>
      </w:r>
      <w:r w:rsidR="00580318">
        <w:rPr>
          <w:rFonts w:asciiTheme="minorHAnsi" w:hAnsiTheme="minorHAnsi" w:cstheme="minorHAnsi"/>
          <w:color w:val="000000"/>
          <w:sz w:val="22"/>
          <w:szCs w:val="22"/>
        </w:rPr>
        <w:t xml:space="preserve">climate change, </w:t>
      </w:r>
      <w:r w:rsidR="009B4D21">
        <w:rPr>
          <w:rFonts w:asciiTheme="minorHAnsi" w:hAnsiTheme="minorHAnsi" w:cstheme="minorHAnsi"/>
          <w:color w:val="000000"/>
          <w:sz w:val="22"/>
          <w:szCs w:val="22"/>
        </w:rPr>
        <w:t>gaming, and energy development.</w:t>
      </w:r>
    </w:p>
    <w:p w:rsidR="00E50AF0" w:rsidRDefault="00E50AF0" w:rsidP="002117C4">
      <w:pPr>
        <w:pStyle w:val="Heading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CF2AE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FBE0D3" wp14:editId="5F264C21">
            <wp:simplePos x="0" y="0"/>
            <wp:positionH relativeFrom="margin">
              <wp:posOffset>1615440</wp:posOffset>
            </wp:positionH>
            <wp:positionV relativeFrom="margin">
              <wp:posOffset>3564255</wp:posOffset>
            </wp:positionV>
            <wp:extent cx="3832860" cy="358775"/>
            <wp:effectExtent l="0" t="0" r="0" b="3175"/>
            <wp:wrapSquare wrapText="bothSides"/>
            <wp:docPr id="272" name="Picture 272" descr="U:\Work in Process\VCA_Graphics\FY 20\NRE\Sara\Other Projects\Extra Projects\Recruitment Handout Native American\banner_nps_narr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ork in Process\VCA_Graphics\FY 20\NRE\Sara\Other Projects\Extra Projects\Recruitment Handout Native American\banner_nps_narro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F0" w:rsidRDefault="00E50AF0" w:rsidP="002117C4">
      <w:pPr>
        <w:pStyle w:val="Heading1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E50AF0" w:rsidRDefault="00E50AF0" w:rsidP="002117C4">
      <w:pPr>
        <w:pStyle w:val="Heading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 late 2019, NRE’s Tribal and Native American Issues Area portfolio has acted as a GAO-wide focal point for all of GAO’s tribal work. Additionally, the portfolio has overseen a broader Tribal Initiative with several key goals, including:</w:t>
      </w:r>
    </w:p>
    <w:p w:rsidR="00E50AF0" w:rsidRDefault="00E50AF0" w:rsidP="007D0367">
      <w:pPr>
        <w:pStyle w:val="Heading1"/>
        <w:numPr>
          <w:ilvl w:val="0"/>
          <w:numId w:val="17"/>
        </w:numPr>
        <w:spacing w:before="0" w:after="6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9D4B1F">
        <w:rPr>
          <w:rFonts w:asciiTheme="minorHAnsi" w:hAnsiTheme="minorHAnsi" w:cstheme="minorHAnsi"/>
          <w:b/>
          <w:color w:val="000000"/>
          <w:sz w:val="22"/>
          <w:szCs w:val="22"/>
        </w:rPr>
        <w:t>Improving internal coordination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 xml:space="preserve">, by </w:t>
      </w:r>
      <w:r w:rsidR="00AB134A">
        <w:rPr>
          <w:rFonts w:asciiTheme="minorHAnsi" w:hAnsiTheme="minorHAnsi" w:cstheme="minorHAnsi"/>
          <w:color w:val="000000"/>
          <w:sz w:val="22"/>
          <w:szCs w:val="22"/>
        </w:rPr>
        <w:t>increas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 xml:space="preserve">ing NRE visibility into all tribal work throughout the agency; tracking 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reviews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 xml:space="preserve"> and our impact on Indian Country; 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AB134A">
        <w:rPr>
          <w:rFonts w:asciiTheme="minorHAnsi" w:hAnsiTheme="minorHAnsi" w:cstheme="minorHAnsi"/>
          <w:color w:val="000000"/>
          <w:sz w:val="22"/>
          <w:szCs w:val="22"/>
        </w:rPr>
        <w:t>increas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>ing consistent messaging around key tribal concepts such as sovereignty, self-determination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 xml:space="preserve"> and the U.S. trust responsibility. </w:t>
      </w:r>
    </w:p>
    <w:p w:rsidR="00E50AF0" w:rsidRDefault="00E50AF0" w:rsidP="007D0367">
      <w:pPr>
        <w:pStyle w:val="Heading1"/>
        <w:numPr>
          <w:ilvl w:val="0"/>
          <w:numId w:val="17"/>
        </w:numPr>
        <w:spacing w:before="0" w:after="6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9D4B1F">
        <w:rPr>
          <w:rFonts w:asciiTheme="minorHAnsi" w:hAnsiTheme="minorHAnsi" w:cstheme="minorHAnsi"/>
          <w:b/>
          <w:color w:val="000000"/>
          <w:sz w:val="22"/>
          <w:szCs w:val="22"/>
        </w:rPr>
        <w:t>Improving external outreach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 xml:space="preserve">, such as coordinating outreach to the Hill and external organizations 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including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 xml:space="preserve"> SGCETC, 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 xml:space="preserve">NIHB, 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>NAFOA, NCAI and others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 xml:space="preserve"> and developing protocols for outreach to Tribes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50AF0" w:rsidRDefault="00E50AF0" w:rsidP="007D0367">
      <w:pPr>
        <w:pStyle w:val="Heading1"/>
        <w:numPr>
          <w:ilvl w:val="0"/>
          <w:numId w:val="17"/>
        </w:numPr>
        <w:spacing w:before="0" w:after="6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9D4B1F">
        <w:rPr>
          <w:rFonts w:asciiTheme="minorHAnsi" w:hAnsiTheme="minorHAnsi" w:cstheme="minorHAnsi"/>
          <w:b/>
          <w:color w:val="000000"/>
          <w:sz w:val="22"/>
          <w:szCs w:val="22"/>
        </w:rPr>
        <w:t>Enhancing GAO’s capacity and expertise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>, through establishment of the T</w:t>
      </w:r>
      <w:r w:rsidR="00515203">
        <w:rPr>
          <w:rFonts w:asciiTheme="minorHAnsi" w:hAnsiTheme="minorHAnsi" w:cstheme="minorHAnsi"/>
          <w:color w:val="000000"/>
          <w:sz w:val="22"/>
          <w:szCs w:val="22"/>
        </w:rPr>
        <w:t xml:space="preserve">ribal 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15203">
        <w:rPr>
          <w:rFonts w:asciiTheme="minorHAnsi" w:hAnsiTheme="minorHAnsi" w:cstheme="minorHAnsi"/>
          <w:color w:val="000000"/>
          <w:sz w:val="22"/>
          <w:szCs w:val="22"/>
        </w:rPr>
        <w:t xml:space="preserve">dvisory 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15203">
        <w:rPr>
          <w:rFonts w:asciiTheme="minorHAnsi" w:hAnsiTheme="minorHAnsi" w:cstheme="minorHAnsi"/>
          <w:color w:val="000000"/>
          <w:sz w:val="22"/>
          <w:szCs w:val="22"/>
        </w:rPr>
        <w:t>ouncil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>; enhanced training on tribal issues; strategic recruitment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 xml:space="preserve"> of employees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>; and creation and disseminat</w:t>
      </w:r>
      <w:r w:rsidR="00301F08">
        <w:rPr>
          <w:rFonts w:asciiTheme="minorHAnsi" w:hAnsiTheme="minorHAnsi" w:cstheme="minorHAnsi"/>
          <w:color w:val="000000"/>
          <w:sz w:val="22"/>
          <w:szCs w:val="22"/>
        </w:rPr>
        <w:t>ion of guidance and information.</w:t>
      </w:r>
    </w:p>
    <w:p w:rsidR="00F762D0" w:rsidRDefault="009B4D21" w:rsidP="00D8065B">
      <w:pPr>
        <w:pStyle w:val="Heading1"/>
        <w:spacing w:before="12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establishment of the TAC was a top priority for the </w:t>
      </w:r>
      <w:r w:rsidR="009D4B1F">
        <w:rPr>
          <w:rFonts w:asciiTheme="minorHAnsi" w:hAnsiTheme="minorHAnsi" w:cstheme="minorHAnsi"/>
          <w:color w:val="000000"/>
          <w:sz w:val="22"/>
          <w:szCs w:val="22"/>
        </w:rPr>
        <w:t>Tribal Initiative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followed by the creation of a </w:t>
      </w:r>
      <w:r w:rsidR="00C94F90">
        <w:rPr>
          <w:rFonts w:asciiTheme="minorHAnsi" w:hAnsiTheme="minorHAnsi" w:cstheme="minorHAnsi"/>
          <w:color w:val="000000"/>
          <w:sz w:val="22"/>
          <w:szCs w:val="22"/>
        </w:rPr>
        <w:t xml:space="preserve">GAO-wide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Strategic Objective </w:t>
      </w:r>
      <w:r w:rsidR="00D8065B">
        <w:rPr>
          <w:rFonts w:asciiTheme="minorHAnsi" w:hAnsiTheme="minorHAnsi" w:cstheme="minorHAnsi"/>
          <w:color w:val="000000"/>
          <w:sz w:val="22"/>
          <w:szCs w:val="22"/>
        </w:rPr>
        <w:t xml:space="preserve">focused on </w:t>
      </w:r>
      <w:r w:rsidR="00D8065B" w:rsidRPr="00D8065B">
        <w:rPr>
          <w:rFonts w:asciiTheme="minorHAnsi" w:hAnsiTheme="minorHAnsi" w:cstheme="minorHAnsi"/>
          <w:b/>
          <w:sz w:val="22"/>
          <w:szCs w:val="22"/>
        </w:rPr>
        <w:t>Ef</w:t>
      </w:r>
      <w:r w:rsidRPr="00D8065B">
        <w:rPr>
          <w:rFonts w:asciiTheme="minorHAnsi" w:hAnsiTheme="minorHAnsi" w:cstheme="minorHAnsi"/>
          <w:b/>
          <w:sz w:val="22"/>
          <w:szCs w:val="22"/>
        </w:rPr>
        <w:t>forts to Fulfill the Federal Government’s Responsibilities to Tribes, Their Members, and Individual Descendants</w:t>
      </w:r>
      <w:r w:rsidR="00F762D0">
        <w:rPr>
          <w:rFonts w:asciiTheme="minorHAnsi" w:hAnsiTheme="minorHAnsi" w:cstheme="minorHAnsi"/>
          <w:b/>
          <w:sz w:val="22"/>
          <w:szCs w:val="22"/>
        </w:rPr>
        <w:t>.</w:t>
      </w:r>
      <w:r w:rsidR="00F762D0">
        <w:rPr>
          <w:rFonts w:asciiTheme="minorHAnsi" w:hAnsiTheme="minorHAnsi" w:cstheme="minorHAnsi"/>
          <w:color w:val="auto"/>
          <w:sz w:val="22"/>
          <w:szCs w:val="22"/>
        </w:rPr>
        <w:t xml:space="preserve"> The objective comprises three key performance goals:</w:t>
      </w:r>
    </w:p>
    <w:p w:rsidR="00F762D0" w:rsidRPr="00F762D0" w:rsidRDefault="00F762D0" w:rsidP="007D0367">
      <w:pPr>
        <w:pStyle w:val="ListParagraph"/>
        <w:numPr>
          <w:ilvl w:val="0"/>
          <w:numId w:val="18"/>
        </w:numPr>
        <w:autoSpaceDE/>
        <w:autoSpaceDN/>
        <w:adjustRightInd/>
        <w:spacing w:before="0" w:line="260" w:lineRule="atLeast"/>
        <w:rPr>
          <w:rFonts w:asciiTheme="minorHAnsi" w:hAnsiTheme="minorHAnsi" w:cstheme="minorHAnsi"/>
          <w:sz w:val="22"/>
          <w:szCs w:val="22"/>
        </w:rPr>
      </w:pPr>
      <w:r w:rsidRPr="00F762D0">
        <w:rPr>
          <w:rFonts w:asciiTheme="minorHAnsi" w:hAnsiTheme="minorHAnsi" w:cstheme="minorHAnsi"/>
          <w:sz w:val="22"/>
          <w:szCs w:val="22"/>
        </w:rPr>
        <w:t xml:space="preserve">Evaluate federal policies and programs that serve Indian Tribes, their members, and other </w:t>
      </w:r>
      <w:r w:rsidR="00301F08">
        <w:rPr>
          <w:rFonts w:asciiTheme="minorHAnsi" w:hAnsiTheme="minorHAnsi" w:cstheme="minorHAnsi"/>
          <w:sz w:val="22"/>
          <w:szCs w:val="22"/>
        </w:rPr>
        <w:t>I</w:t>
      </w:r>
      <w:r w:rsidRPr="00F762D0">
        <w:rPr>
          <w:rFonts w:asciiTheme="minorHAnsi" w:hAnsiTheme="minorHAnsi" w:cstheme="minorHAnsi"/>
          <w:sz w:val="22"/>
          <w:szCs w:val="22"/>
        </w:rPr>
        <w:t>ndigenous groups</w:t>
      </w:r>
    </w:p>
    <w:p w:rsidR="00F762D0" w:rsidRPr="00F762D0" w:rsidRDefault="00F762D0" w:rsidP="007D0367">
      <w:pPr>
        <w:pStyle w:val="ListParagraph"/>
        <w:numPr>
          <w:ilvl w:val="0"/>
          <w:numId w:val="18"/>
        </w:numPr>
        <w:autoSpaceDE/>
        <w:autoSpaceDN/>
        <w:adjustRightInd/>
        <w:spacing w:before="0" w:line="260" w:lineRule="atLeast"/>
        <w:rPr>
          <w:rFonts w:asciiTheme="minorHAnsi" w:hAnsiTheme="minorHAnsi" w:cstheme="minorHAnsi"/>
          <w:sz w:val="22"/>
          <w:szCs w:val="22"/>
        </w:rPr>
      </w:pPr>
      <w:r w:rsidRPr="00F762D0">
        <w:rPr>
          <w:rFonts w:asciiTheme="minorHAnsi" w:hAnsiTheme="minorHAnsi" w:cstheme="minorHAnsi"/>
          <w:sz w:val="22"/>
          <w:szCs w:val="22"/>
        </w:rPr>
        <w:t xml:space="preserve">Assess federal efforts to protect Native American cultural, environmental, and natural resources </w:t>
      </w:r>
    </w:p>
    <w:p w:rsidR="00F762D0" w:rsidRPr="00F762D0" w:rsidRDefault="00F762D0" w:rsidP="007D0367">
      <w:pPr>
        <w:pStyle w:val="ListParagraph"/>
        <w:numPr>
          <w:ilvl w:val="0"/>
          <w:numId w:val="18"/>
        </w:numPr>
        <w:autoSpaceDE/>
        <w:autoSpaceDN/>
        <w:adjustRightInd/>
        <w:spacing w:before="0" w:line="2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762D0">
        <w:rPr>
          <w:rFonts w:asciiTheme="minorHAnsi" w:hAnsiTheme="minorHAnsi" w:cstheme="minorHAnsi"/>
          <w:sz w:val="22"/>
          <w:szCs w:val="22"/>
        </w:rPr>
        <w:t xml:space="preserve">Examine federal efforts to foster tribal self-determination, self-governance, and economic development </w:t>
      </w:r>
    </w:p>
    <w:p w:rsidR="00D8065B" w:rsidRDefault="00F762D0" w:rsidP="00D8065B">
      <w:pPr>
        <w:pStyle w:val="Heading1"/>
        <w:spacing w:before="12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GAO audits falling under the first performance goal are led by various mission teams throughout GAO, depending on the specific program or subject area. NRE leads or co-leads most audits that fall under the second or third performance goals; when it is not leading work, NRE participates as a reviewer and subject matter exp</w:t>
      </w:r>
      <w:r w:rsidR="00301F08">
        <w:rPr>
          <w:rFonts w:asciiTheme="minorHAnsi" w:hAnsiTheme="minorHAnsi" w:cstheme="minorHAnsi"/>
          <w:color w:val="auto"/>
          <w:sz w:val="22"/>
          <w:szCs w:val="22"/>
        </w:rPr>
        <w:t xml:space="preserve">ert for reports under all three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performance goals.  </w:t>
      </w:r>
    </w:p>
    <w:p w:rsidR="007D0367" w:rsidRPr="00E01F0B" w:rsidRDefault="007D0367" w:rsidP="00425108">
      <w:pPr>
        <w:pStyle w:val="Heading1"/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01F0B">
        <w:rPr>
          <w:rFonts w:asciiTheme="minorHAnsi" w:hAnsiTheme="minorHAnsi" w:cstheme="minorHAnsi"/>
          <w:b/>
          <w:sz w:val="24"/>
          <w:szCs w:val="24"/>
        </w:rPr>
        <w:t xml:space="preserve">Ongoing NRE </w:t>
      </w:r>
      <w:r w:rsidR="00DD70C3" w:rsidRPr="00E01F0B">
        <w:rPr>
          <w:rFonts w:asciiTheme="minorHAnsi" w:hAnsiTheme="minorHAnsi" w:cstheme="minorHAnsi"/>
          <w:b/>
          <w:sz w:val="24"/>
          <w:szCs w:val="24"/>
        </w:rPr>
        <w:t xml:space="preserve">and Joint </w:t>
      </w:r>
      <w:r w:rsidRPr="00E01F0B">
        <w:rPr>
          <w:rFonts w:asciiTheme="minorHAnsi" w:hAnsiTheme="minorHAnsi" w:cstheme="minorHAnsi"/>
          <w:b/>
          <w:sz w:val="24"/>
          <w:szCs w:val="24"/>
        </w:rPr>
        <w:t>Reviews on Tribal Issues</w:t>
      </w:r>
    </w:p>
    <w:p w:rsidR="00DD70C3" w:rsidRPr="00DD70C3" w:rsidRDefault="00DD70C3" w:rsidP="00E01F0B">
      <w:pPr>
        <w:pStyle w:val="ListParagraph"/>
        <w:numPr>
          <w:ilvl w:val="0"/>
          <w:numId w:val="20"/>
        </w:numPr>
        <w:autoSpaceDE/>
        <w:autoSpaceDN/>
        <w:adjustRightInd/>
        <w:spacing w:before="0" w:line="260" w:lineRule="atLeast"/>
        <w:rPr>
          <w:rFonts w:asciiTheme="minorHAnsi" w:hAnsiTheme="minorHAnsi" w:cstheme="minorHAnsi"/>
          <w:b/>
          <w:sz w:val="22"/>
        </w:rPr>
      </w:pPr>
      <w:r w:rsidRPr="00DD70C3">
        <w:rPr>
          <w:rFonts w:asciiTheme="minorHAnsi" w:hAnsiTheme="minorHAnsi" w:cstheme="minorHAnsi"/>
          <w:b/>
          <w:sz w:val="22"/>
        </w:rPr>
        <w:t>Interior's Trust Functions</w:t>
      </w:r>
      <w:r w:rsidR="00335002">
        <w:rPr>
          <w:rFonts w:asciiTheme="minorHAnsi" w:hAnsiTheme="minorHAnsi" w:cstheme="minorHAnsi"/>
          <w:b/>
          <w:sz w:val="22"/>
        </w:rPr>
        <w:t xml:space="preserve">. </w:t>
      </w:r>
      <w:r w:rsidR="00335002" w:rsidRPr="00A01836">
        <w:rPr>
          <w:rFonts w:asciiTheme="minorHAnsi" w:hAnsiTheme="minorHAnsi" w:cstheme="minorHAnsi"/>
          <w:sz w:val="22"/>
        </w:rPr>
        <w:t>Examination of Interior’s decision to transfer trust responsibilities from the Office of the Special Trust</w:t>
      </w:r>
      <w:r w:rsidR="004A49C3">
        <w:rPr>
          <w:rFonts w:asciiTheme="minorHAnsi" w:hAnsiTheme="minorHAnsi" w:cstheme="minorHAnsi"/>
          <w:sz w:val="22"/>
        </w:rPr>
        <w:t>ee</w:t>
      </w:r>
      <w:r w:rsidR="00335002" w:rsidRPr="00A01836">
        <w:rPr>
          <w:rFonts w:asciiTheme="minorHAnsi" w:hAnsiTheme="minorHAnsi" w:cstheme="minorHAnsi"/>
          <w:sz w:val="22"/>
        </w:rPr>
        <w:t xml:space="preserve"> to the Bureau of Trust Funds Administration.</w:t>
      </w:r>
    </w:p>
    <w:p w:rsidR="00DD70C3" w:rsidRPr="00DD70C3" w:rsidRDefault="00DD70C3" w:rsidP="00E01F0B">
      <w:pPr>
        <w:numPr>
          <w:ilvl w:val="0"/>
          <w:numId w:val="20"/>
        </w:numPr>
        <w:autoSpaceDE/>
        <w:autoSpaceDN/>
        <w:adjustRightInd/>
        <w:spacing w:before="0" w:line="260" w:lineRule="atLeast"/>
        <w:rPr>
          <w:rFonts w:asciiTheme="minorHAnsi" w:hAnsiTheme="minorHAnsi" w:cstheme="minorHAnsi"/>
          <w:sz w:val="22"/>
        </w:rPr>
      </w:pPr>
      <w:r w:rsidRPr="00DD70C3">
        <w:rPr>
          <w:rFonts w:asciiTheme="minorHAnsi" w:hAnsiTheme="minorHAnsi" w:cstheme="minorHAnsi"/>
          <w:b/>
          <w:sz w:val="22"/>
        </w:rPr>
        <w:t>Border Wall Effects on Resources</w:t>
      </w:r>
      <w:r w:rsidR="00A01836">
        <w:rPr>
          <w:rFonts w:asciiTheme="minorHAnsi" w:hAnsiTheme="minorHAnsi" w:cstheme="minorHAnsi"/>
          <w:b/>
          <w:sz w:val="22"/>
        </w:rPr>
        <w:t xml:space="preserve">. </w:t>
      </w:r>
      <w:r w:rsidR="00A01836" w:rsidRPr="00A01836">
        <w:rPr>
          <w:rFonts w:asciiTheme="minorHAnsi" w:hAnsiTheme="minorHAnsi" w:cstheme="minorHAnsi"/>
          <w:sz w:val="22"/>
        </w:rPr>
        <w:t>Review of the cultural and natural resource impacts of border wall building activities</w:t>
      </w:r>
      <w:r w:rsidR="00A01836">
        <w:rPr>
          <w:rFonts w:asciiTheme="minorHAnsi" w:hAnsiTheme="minorHAnsi" w:cstheme="minorHAnsi"/>
          <w:sz w:val="22"/>
        </w:rPr>
        <w:t>, and ongoing coordination between Interior and DHS on border wall construction issues</w:t>
      </w:r>
      <w:r w:rsidR="00A01836" w:rsidRPr="00A01836">
        <w:rPr>
          <w:rFonts w:asciiTheme="minorHAnsi" w:hAnsiTheme="minorHAnsi" w:cstheme="minorHAnsi"/>
          <w:sz w:val="22"/>
        </w:rPr>
        <w:t>.</w:t>
      </w:r>
      <w:r w:rsidR="00A01836">
        <w:rPr>
          <w:rFonts w:asciiTheme="minorHAnsi" w:hAnsiTheme="minorHAnsi" w:cstheme="minorHAnsi"/>
          <w:b/>
          <w:sz w:val="22"/>
        </w:rPr>
        <w:t xml:space="preserve"> </w:t>
      </w:r>
    </w:p>
    <w:p w:rsidR="00DD70C3" w:rsidRPr="00DD70C3" w:rsidRDefault="00DD70C3" w:rsidP="00E01F0B">
      <w:pPr>
        <w:pStyle w:val="ListParagraph"/>
        <w:numPr>
          <w:ilvl w:val="0"/>
          <w:numId w:val="20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b/>
          <w:sz w:val="22"/>
        </w:rPr>
      </w:pPr>
      <w:r w:rsidRPr="00DD70C3">
        <w:rPr>
          <w:rFonts w:asciiTheme="minorHAnsi" w:hAnsiTheme="minorHAnsi" w:cstheme="minorHAnsi"/>
          <w:b/>
          <w:sz w:val="22"/>
        </w:rPr>
        <w:t>D</w:t>
      </w:r>
      <w:r w:rsidR="00F51D9C">
        <w:rPr>
          <w:rFonts w:asciiTheme="minorHAnsi" w:hAnsiTheme="minorHAnsi" w:cstheme="minorHAnsi"/>
          <w:b/>
          <w:sz w:val="22"/>
        </w:rPr>
        <w:t>OI</w:t>
      </w:r>
      <w:r w:rsidRPr="00DD70C3">
        <w:rPr>
          <w:rFonts w:asciiTheme="minorHAnsi" w:hAnsiTheme="minorHAnsi" w:cstheme="minorHAnsi"/>
          <w:b/>
          <w:sz w:val="22"/>
        </w:rPr>
        <w:t xml:space="preserve"> Real Estate Services for Tribes</w:t>
      </w:r>
      <w:r w:rsidR="00A01836">
        <w:rPr>
          <w:rFonts w:asciiTheme="minorHAnsi" w:hAnsiTheme="minorHAnsi" w:cstheme="minorHAnsi"/>
          <w:b/>
          <w:sz w:val="22"/>
        </w:rPr>
        <w:t>.</w:t>
      </w:r>
      <w:r w:rsidR="00A01836">
        <w:rPr>
          <w:rFonts w:asciiTheme="minorHAnsi" w:hAnsiTheme="minorHAnsi" w:cstheme="minorHAnsi"/>
          <w:sz w:val="22"/>
        </w:rPr>
        <w:t xml:space="preserve"> Examination of the timeliness of </w:t>
      </w:r>
      <w:r w:rsidR="00F51D9C">
        <w:rPr>
          <w:rFonts w:asciiTheme="minorHAnsi" w:hAnsiTheme="minorHAnsi" w:cstheme="minorHAnsi"/>
          <w:sz w:val="22"/>
        </w:rPr>
        <w:t>Interior’s</w:t>
      </w:r>
      <w:r w:rsidR="00A01836">
        <w:rPr>
          <w:rFonts w:asciiTheme="minorHAnsi" w:hAnsiTheme="minorHAnsi" w:cstheme="minorHAnsi"/>
          <w:sz w:val="22"/>
        </w:rPr>
        <w:t xml:space="preserve"> support and processing for certain types of real estate</w:t>
      </w:r>
      <w:r w:rsidR="00085C91">
        <w:rPr>
          <w:rFonts w:asciiTheme="minorHAnsi" w:hAnsiTheme="minorHAnsi" w:cstheme="minorHAnsi"/>
          <w:sz w:val="22"/>
        </w:rPr>
        <w:t xml:space="preserve"> transactions</w:t>
      </w:r>
      <w:r w:rsidR="00A01836">
        <w:rPr>
          <w:rFonts w:asciiTheme="minorHAnsi" w:hAnsiTheme="minorHAnsi" w:cstheme="minorHAnsi"/>
          <w:sz w:val="22"/>
        </w:rPr>
        <w:t xml:space="preserve">. </w:t>
      </w:r>
    </w:p>
    <w:p w:rsidR="00DD70C3" w:rsidRPr="00DD70C3" w:rsidRDefault="00DD70C3" w:rsidP="00E01F0B">
      <w:pPr>
        <w:pStyle w:val="ListParagraph"/>
        <w:numPr>
          <w:ilvl w:val="0"/>
          <w:numId w:val="20"/>
        </w:numPr>
        <w:autoSpaceDE/>
        <w:autoSpaceDN/>
        <w:adjustRightInd/>
        <w:spacing w:before="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DD70C3">
        <w:rPr>
          <w:rFonts w:asciiTheme="minorHAnsi" w:hAnsiTheme="minorHAnsi" w:cstheme="minorHAnsi"/>
          <w:b/>
          <w:sz w:val="22"/>
          <w:szCs w:val="22"/>
        </w:rPr>
        <w:t xml:space="preserve">Electricity </w:t>
      </w:r>
      <w:proofErr w:type="spellStart"/>
      <w:r w:rsidRPr="00DD70C3">
        <w:rPr>
          <w:rFonts w:asciiTheme="minorHAnsi" w:hAnsiTheme="minorHAnsi" w:cstheme="minorHAnsi"/>
          <w:b/>
          <w:sz w:val="22"/>
          <w:szCs w:val="22"/>
        </w:rPr>
        <w:t>Microgrids</w:t>
      </w:r>
      <w:proofErr w:type="spellEnd"/>
      <w:r w:rsidRPr="00DD70C3">
        <w:rPr>
          <w:rFonts w:asciiTheme="minorHAnsi" w:hAnsiTheme="minorHAnsi" w:cstheme="minorHAnsi"/>
          <w:b/>
          <w:sz w:val="22"/>
          <w:szCs w:val="22"/>
        </w:rPr>
        <w:t xml:space="preserve"> in Tribal Communities</w:t>
      </w:r>
      <w:r w:rsidR="00A0183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01836">
        <w:rPr>
          <w:rFonts w:asciiTheme="minorHAnsi" w:hAnsiTheme="minorHAnsi" w:cstheme="minorHAnsi"/>
          <w:sz w:val="22"/>
          <w:szCs w:val="22"/>
        </w:rPr>
        <w:t>Review of what is know</w:t>
      </w:r>
      <w:r w:rsidR="00580318">
        <w:rPr>
          <w:rFonts w:asciiTheme="minorHAnsi" w:hAnsiTheme="minorHAnsi" w:cstheme="minorHAnsi"/>
          <w:sz w:val="22"/>
          <w:szCs w:val="22"/>
        </w:rPr>
        <w:t>n</w:t>
      </w:r>
      <w:r w:rsidR="00A01836">
        <w:rPr>
          <w:rFonts w:asciiTheme="minorHAnsi" w:hAnsiTheme="minorHAnsi" w:cstheme="minorHAnsi"/>
          <w:sz w:val="22"/>
          <w:szCs w:val="22"/>
        </w:rPr>
        <w:t xml:space="preserve"> about </w:t>
      </w:r>
      <w:proofErr w:type="spellStart"/>
      <w:r w:rsidR="00A01836">
        <w:rPr>
          <w:rFonts w:asciiTheme="minorHAnsi" w:hAnsiTheme="minorHAnsi" w:cstheme="minorHAnsi"/>
          <w:sz w:val="22"/>
          <w:szCs w:val="22"/>
        </w:rPr>
        <w:t>microgrid</w:t>
      </w:r>
      <w:proofErr w:type="spellEnd"/>
      <w:r w:rsidR="00A01836">
        <w:rPr>
          <w:rFonts w:asciiTheme="minorHAnsi" w:hAnsiTheme="minorHAnsi" w:cstheme="minorHAnsi"/>
          <w:sz w:val="22"/>
          <w:szCs w:val="22"/>
        </w:rPr>
        <w:t xml:space="preserve"> deployment on tribal lands and the potential for expanding </w:t>
      </w:r>
      <w:proofErr w:type="spellStart"/>
      <w:r w:rsidR="00A01836">
        <w:rPr>
          <w:rFonts w:asciiTheme="minorHAnsi" w:hAnsiTheme="minorHAnsi" w:cstheme="minorHAnsi"/>
          <w:sz w:val="22"/>
          <w:szCs w:val="22"/>
        </w:rPr>
        <w:t>microgrid</w:t>
      </w:r>
      <w:proofErr w:type="spellEnd"/>
      <w:r w:rsidR="00A01836">
        <w:rPr>
          <w:rFonts w:asciiTheme="minorHAnsi" w:hAnsiTheme="minorHAnsi" w:cstheme="minorHAnsi"/>
          <w:sz w:val="22"/>
          <w:szCs w:val="22"/>
        </w:rPr>
        <w:t xml:space="preserve"> technology. </w:t>
      </w:r>
    </w:p>
    <w:p w:rsidR="00DD70C3" w:rsidRPr="00DD70C3" w:rsidRDefault="00DD70C3" w:rsidP="00E01F0B">
      <w:pPr>
        <w:pStyle w:val="ListParagraph"/>
        <w:numPr>
          <w:ilvl w:val="0"/>
          <w:numId w:val="20"/>
        </w:numPr>
        <w:autoSpaceDE/>
        <w:autoSpaceDN/>
        <w:adjustRightInd/>
        <w:spacing w:before="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DD70C3">
        <w:rPr>
          <w:rFonts w:asciiTheme="minorHAnsi" w:hAnsiTheme="minorHAnsi" w:cstheme="minorHAnsi"/>
          <w:b/>
          <w:sz w:val="22"/>
        </w:rPr>
        <w:t>BIA's Monitoring of Tribal Wells</w:t>
      </w:r>
      <w:r w:rsidR="00A01836">
        <w:rPr>
          <w:rFonts w:asciiTheme="minorHAnsi" w:hAnsiTheme="minorHAnsi" w:cstheme="minorHAnsi"/>
          <w:b/>
          <w:sz w:val="22"/>
        </w:rPr>
        <w:t xml:space="preserve">. </w:t>
      </w:r>
      <w:r w:rsidR="00A01836">
        <w:rPr>
          <w:rFonts w:asciiTheme="minorHAnsi" w:hAnsiTheme="minorHAnsi" w:cstheme="minorHAnsi"/>
          <w:sz w:val="22"/>
        </w:rPr>
        <w:t xml:space="preserve">Examination of how BIA tracks and remediates abandoned wells from energy production on tribal lands. </w:t>
      </w:r>
      <w:r w:rsidRPr="00DD70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D70C3" w:rsidRPr="00DD70C3" w:rsidRDefault="00DD70C3" w:rsidP="00E01F0B">
      <w:pPr>
        <w:pStyle w:val="ListParagraph"/>
        <w:numPr>
          <w:ilvl w:val="0"/>
          <w:numId w:val="20"/>
        </w:numPr>
        <w:autoSpaceDE/>
        <w:autoSpaceDN/>
        <w:adjustRightInd/>
        <w:spacing w:before="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DD70C3">
        <w:rPr>
          <w:rFonts w:asciiTheme="minorHAnsi" w:hAnsiTheme="minorHAnsi" w:cstheme="minorHAnsi"/>
          <w:b/>
          <w:sz w:val="22"/>
          <w:szCs w:val="22"/>
        </w:rPr>
        <w:t>Justice40 Im</w:t>
      </w:r>
      <w:r w:rsidR="00F51D9C">
        <w:rPr>
          <w:rFonts w:asciiTheme="minorHAnsi" w:hAnsiTheme="minorHAnsi" w:cstheme="minorHAnsi"/>
          <w:b/>
          <w:sz w:val="22"/>
          <w:szCs w:val="22"/>
        </w:rPr>
        <w:t>plementation for Tribes</w:t>
      </w:r>
      <w:r w:rsidR="00A0183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01836">
        <w:rPr>
          <w:rFonts w:asciiTheme="minorHAnsi" w:hAnsiTheme="minorHAnsi" w:cstheme="minorHAnsi"/>
          <w:sz w:val="22"/>
          <w:szCs w:val="22"/>
        </w:rPr>
        <w:t xml:space="preserve">Examination of the Justice40 initiative and how specific agencies are implementing </w:t>
      </w:r>
      <w:r w:rsidR="000233A9">
        <w:rPr>
          <w:rFonts w:asciiTheme="minorHAnsi" w:hAnsiTheme="minorHAnsi" w:cstheme="minorHAnsi"/>
          <w:sz w:val="22"/>
          <w:szCs w:val="22"/>
        </w:rPr>
        <w:t xml:space="preserve">eligible </w:t>
      </w:r>
      <w:r w:rsidR="00A01836">
        <w:rPr>
          <w:rFonts w:asciiTheme="minorHAnsi" w:hAnsiTheme="minorHAnsi" w:cstheme="minorHAnsi"/>
          <w:sz w:val="22"/>
          <w:szCs w:val="22"/>
        </w:rPr>
        <w:t xml:space="preserve">programs </w:t>
      </w:r>
      <w:r w:rsidR="000233A9">
        <w:rPr>
          <w:rFonts w:asciiTheme="minorHAnsi" w:hAnsiTheme="minorHAnsi" w:cstheme="minorHAnsi"/>
          <w:sz w:val="22"/>
          <w:szCs w:val="22"/>
        </w:rPr>
        <w:t>with respect to Tribes</w:t>
      </w:r>
      <w:r w:rsidR="00A01836">
        <w:rPr>
          <w:rFonts w:asciiTheme="minorHAnsi" w:hAnsiTheme="minorHAnsi" w:cstheme="minorHAnsi"/>
          <w:sz w:val="22"/>
          <w:szCs w:val="22"/>
        </w:rPr>
        <w:t xml:space="preserve">. </w:t>
      </w:r>
      <w:r w:rsidRPr="00DD70C3">
        <w:rPr>
          <w:rFonts w:asciiTheme="minorHAnsi" w:hAnsiTheme="minorHAnsi" w:cstheme="minorHAnsi"/>
          <w:b/>
          <w:sz w:val="22"/>
        </w:rPr>
        <w:tab/>
      </w:r>
    </w:p>
    <w:p w:rsidR="007D0367" w:rsidRDefault="00DD70C3" w:rsidP="00E01F0B">
      <w:pPr>
        <w:pStyle w:val="ListParagraph"/>
        <w:numPr>
          <w:ilvl w:val="0"/>
          <w:numId w:val="20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Navajo Nation Leasing</w:t>
      </w:r>
      <w:r w:rsidR="00A01836">
        <w:rPr>
          <w:rFonts w:asciiTheme="minorHAnsi" w:hAnsiTheme="minorHAnsi" w:cstheme="minorHAnsi"/>
          <w:b/>
          <w:sz w:val="22"/>
        </w:rPr>
        <w:t xml:space="preserve">. </w:t>
      </w:r>
      <w:r w:rsidR="00A01836">
        <w:rPr>
          <w:rFonts w:asciiTheme="minorHAnsi" w:hAnsiTheme="minorHAnsi" w:cstheme="minorHAnsi"/>
          <w:sz w:val="22"/>
        </w:rPr>
        <w:t>Revie</w:t>
      </w:r>
      <w:r w:rsidR="003D0162">
        <w:rPr>
          <w:rFonts w:asciiTheme="minorHAnsi" w:hAnsiTheme="minorHAnsi" w:cstheme="minorHAnsi"/>
          <w:sz w:val="22"/>
        </w:rPr>
        <w:t xml:space="preserve">w of Interior’s support for </w:t>
      </w:r>
      <w:r w:rsidR="00A01836">
        <w:rPr>
          <w:rFonts w:asciiTheme="minorHAnsi" w:hAnsiTheme="minorHAnsi" w:cstheme="minorHAnsi"/>
          <w:sz w:val="22"/>
        </w:rPr>
        <w:t>the implementation of the Navajo Nation Leasing Act.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E01F0B" w:rsidRPr="00DD70C3" w:rsidRDefault="00E01F0B" w:rsidP="00E01F0B">
      <w:pPr>
        <w:pStyle w:val="ListParagraph"/>
        <w:numPr>
          <w:ilvl w:val="0"/>
          <w:numId w:val="20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Tribal Co-Management of Federal Lands</w:t>
      </w:r>
      <w:r w:rsidR="00A01836">
        <w:rPr>
          <w:rFonts w:asciiTheme="minorHAnsi" w:hAnsiTheme="minorHAnsi" w:cstheme="minorHAnsi"/>
          <w:b/>
          <w:sz w:val="22"/>
        </w:rPr>
        <w:t xml:space="preserve">. </w:t>
      </w:r>
      <w:r w:rsidR="00A01836">
        <w:rPr>
          <w:rFonts w:asciiTheme="minorHAnsi" w:hAnsiTheme="minorHAnsi" w:cstheme="minorHAnsi"/>
          <w:sz w:val="22"/>
        </w:rPr>
        <w:t xml:space="preserve">Examination of </w:t>
      </w:r>
      <w:r w:rsidR="004A49C3">
        <w:rPr>
          <w:rFonts w:asciiTheme="minorHAnsi" w:hAnsiTheme="minorHAnsi" w:cstheme="minorHAnsi"/>
          <w:sz w:val="22"/>
        </w:rPr>
        <w:t xml:space="preserve">Interior and Forest Service efforts to pursue and implement agreements with Tribes to </w:t>
      </w:r>
      <w:r w:rsidR="00A01836">
        <w:rPr>
          <w:rFonts w:asciiTheme="minorHAnsi" w:hAnsiTheme="minorHAnsi" w:cstheme="minorHAnsi"/>
          <w:sz w:val="22"/>
        </w:rPr>
        <w:t>co-manage</w:t>
      </w:r>
      <w:r w:rsidR="004A49C3">
        <w:rPr>
          <w:rFonts w:asciiTheme="minorHAnsi" w:hAnsiTheme="minorHAnsi" w:cstheme="minorHAnsi"/>
          <w:sz w:val="22"/>
        </w:rPr>
        <w:t xml:space="preserve"> federal lands and waters</w:t>
      </w:r>
      <w:r w:rsidR="00A01836">
        <w:rPr>
          <w:rFonts w:asciiTheme="minorHAnsi" w:hAnsiTheme="minorHAnsi" w:cstheme="minorHAnsi"/>
          <w:sz w:val="22"/>
        </w:rPr>
        <w:t xml:space="preserve">. </w:t>
      </w:r>
    </w:p>
    <w:p w:rsidR="007D0367" w:rsidRPr="00E01F0B" w:rsidRDefault="007D0367" w:rsidP="00425108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01F0B">
        <w:rPr>
          <w:rFonts w:asciiTheme="minorHAnsi" w:hAnsiTheme="minorHAnsi" w:cstheme="minorHAnsi"/>
          <w:b/>
          <w:sz w:val="24"/>
          <w:szCs w:val="24"/>
        </w:rPr>
        <w:t xml:space="preserve">Examples of Recently Released NRE-led </w:t>
      </w:r>
      <w:r w:rsidR="00403118">
        <w:rPr>
          <w:rFonts w:asciiTheme="minorHAnsi" w:hAnsiTheme="minorHAnsi" w:cstheme="minorHAnsi"/>
          <w:b/>
          <w:sz w:val="24"/>
          <w:szCs w:val="24"/>
        </w:rPr>
        <w:t>and</w:t>
      </w:r>
      <w:r w:rsidRPr="00E01F0B">
        <w:rPr>
          <w:rFonts w:asciiTheme="minorHAnsi" w:hAnsiTheme="minorHAnsi" w:cstheme="minorHAnsi"/>
          <w:b/>
          <w:sz w:val="24"/>
          <w:szCs w:val="24"/>
        </w:rPr>
        <w:t xml:space="preserve"> Joint Reviews</w:t>
      </w:r>
    </w:p>
    <w:p w:rsidR="00DD70C3" w:rsidRPr="00660F38" w:rsidRDefault="00DD70C3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COVID-19 R</w:t>
      </w:r>
      <w:r w:rsidR="00EB052E">
        <w:rPr>
          <w:rFonts w:asciiTheme="minorHAnsi" w:hAnsiTheme="minorHAnsi" w:cstheme="minorHAnsi"/>
          <w:sz w:val="22"/>
          <w:szCs w:val="22"/>
        </w:rPr>
        <w:t>ELIEF FUNDS</w:t>
      </w:r>
      <w:r w:rsidRPr="00660F38">
        <w:rPr>
          <w:rFonts w:asciiTheme="minorHAnsi" w:hAnsiTheme="minorHAnsi" w:cstheme="minorHAnsi"/>
          <w:sz w:val="22"/>
          <w:szCs w:val="22"/>
        </w:rPr>
        <w:t>: Lessons Learned Could Improve Future Distribution of Federal Emergency Relief to Tribal Recipients (</w:t>
      </w:r>
      <w:hyperlink r:id="rId9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GAO-23-105473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), Dec. 15, 2022</w:t>
      </w:r>
    </w:p>
    <w:p w:rsidR="00DD70C3" w:rsidRPr="00660F38" w:rsidRDefault="00DD70C3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 xml:space="preserve">TRIBAL ECONOMIC DEVELOPMENT: Action is Needed to Better Understand the Extent of Federal Support </w:t>
      </w:r>
      <w:r w:rsidRPr="00660F38">
        <w:rPr>
          <w:rFonts w:asciiTheme="minorHAnsi" w:hAnsiTheme="minorHAnsi" w:cstheme="minorHAnsi"/>
          <w:iCs/>
          <w:sz w:val="22"/>
          <w:szCs w:val="22"/>
        </w:rPr>
        <w:t>(</w:t>
      </w:r>
      <w:hyperlink r:id="rId10" w:history="1">
        <w:r w:rsidRPr="00660F38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GAO-22-105215</w:t>
        </w:r>
      </w:hyperlink>
      <w:r w:rsidRPr="00660F38">
        <w:rPr>
          <w:rFonts w:asciiTheme="minorHAnsi" w:hAnsiTheme="minorHAnsi" w:cstheme="minorHAnsi"/>
          <w:iCs/>
          <w:sz w:val="22"/>
          <w:szCs w:val="22"/>
        </w:rPr>
        <w:t>)</w:t>
      </w:r>
      <w:r w:rsidRPr="00660F38">
        <w:rPr>
          <w:rFonts w:asciiTheme="minorHAnsi" w:hAnsiTheme="minorHAnsi" w:cstheme="minorHAnsi"/>
          <w:sz w:val="22"/>
          <w:szCs w:val="22"/>
        </w:rPr>
        <w:t>, Aug. 30, 2022</w:t>
      </w:r>
    </w:p>
    <w:p w:rsidR="00DD70C3" w:rsidRPr="00660F38" w:rsidRDefault="00DD70C3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TRIBAL FUNDING: Actions Needed to Improve Information on Federal Funds that Benefit Native Americans (</w:t>
      </w:r>
      <w:hyperlink r:id="rId11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GAO-22-104602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), May 19, 2022</w:t>
      </w:r>
    </w:p>
    <w:p w:rsidR="00DD70C3" w:rsidRPr="00660F38" w:rsidRDefault="00DD70C3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ALASKA NATIVE ISSUES: Federal Agencies Could Enhance Support for Native Village Efforts to Address Environmental Threats (</w:t>
      </w:r>
      <w:hyperlink r:id="rId12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GAO-22-104241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), May 18, 2022</w:t>
      </w:r>
    </w:p>
    <w:p w:rsidR="00DD70C3" w:rsidRPr="00660F38" w:rsidRDefault="00DD70C3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INDIAN ENERGY SERVICE CENTER: Support Activities Have Been Provided, but Goals and Performance Measures Should Be Defined (</w:t>
      </w:r>
      <w:hyperlink r:id="rId13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GAO-22-103514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), Mar. 10, 2022</w:t>
      </w:r>
    </w:p>
    <w:p w:rsidR="00DD70C3" w:rsidRPr="00660F38" w:rsidRDefault="00DD70C3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COVID-19: Lessons Learned from Interior and Treasury’s Administration of CARES Act Funds Could Improve Federal Emergency Relief to Tribes (</w:t>
      </w:r>
      <w:hyperlink r:id="rId14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GAO-22-104349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), Nov. 4, 2021</w:t>
      </w:r>
    </w:p>
    <w:p w:rsidR="007D0367" w:rsidRPr="00660F38" w:rsidRDefault="00DD70C3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MISSING OR MURDERED INDIGENOUS WOMEN: New Efforts Are Underway but Opportunities Exist to Improve the Federal Response (</w:t>
      </w:r>
      <w:hyperlink r:id="rId15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GAO-22-104045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), Oct. 28, 2021</w:t>
      </w:r>
    </w:p>
    <w:p w:rsidR="00660F38" w:rsidRPr="00660F38" w:rsidRDefault="00660F38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NATIVE AMERICAN CULTURAL RESOURCES: Improved Information Could Enhance Agency Efforts to Analyze and Respond to Risks of Theft and Damage (</w:t>
      </w:r>
      <w:hyperlink r:id="rId16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GAO-21-110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), Mar. 4, 2021.</w:t>
      </w:r>
    </w:p>
    <w:p w:rsidR="00660F38" w:rsidRPr="00660F38" w:rsidRDefault="00660F38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EPA GRANTS TO TRIBES: Additional Actions Needed to Effectively Address Tribal Environmental Concerns (</w:t>
      </w:r>
      <w:hyperlink r:id="rId17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GAO-21-150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), Oct. 20, 2020.</w:t>
      </w:r>
    </w:p>
    <w:p w:rsidR="00660F38" w:rsidRPr="00660F38" w:rsidRDefault="00660F38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TRIBAL PROGRAMS: Resource Constraints and Management Weaknesses Can Limit Federal Program Delivery to Tribes (</w:t>
      </w:r>
      <w:hyperlink r:id="rId18" w:history="1">
        <w:r w:rsidRPr="00DF3D06">
          <w:rPr>
            <w:rStyle w:val="Hyperlink"/>
            <w:rFonts w:asciiTheme="minorHAnsi" w:hAnsiTheme="minorHAnsi" w:cstheme="minorHAnsi"/>
            <w:sz w:val="22"/>
            <w:szCs w:val="22"/>
          </w:rPr>
          <w:t>GAO-20-270T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 Nov. 19, 2019.</w:t>
      </w:r>
    </w:p>
    <w:p w:rsidR="00AB134A" w:rsidRDefault="00660F38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0F38">
        <w:rPr>
          <w:rFonts w:asciiTheme="minorHAnsi" w:hAnsiTheme="minorHAnsi" w:cstheme="minorHAnsi"/>
          <w:sz w:val="22"/>
          <w:szCs w:val="22"/>
        </w:rPr>
        <w:t>TRIBAL CONSULTATION: Additional Federal Actions Needed for Infrastructure Projects (</w:t>
      </w:r>
      <w:hyperlink r:id="rId19" w:history="1">
        <w:r w:rsidRPr="00DF3D06">
          <w:rPr>
            <w:rStyle w:val="Hyperlink"/>
            <w:rFonts w:asciiTheme="minorHAnsi" w:hAnsiTheme="minorHAnsi" w:cstheme="minorHAnsi"/>
            <w:sz w:val="22"/>
            <w:szCs w:val="22"/>
          </w:rPr>
          <w:t>GAO-19-22</w:t>
        </w:r>
      </w:hyperlink>
      <w:r w:rsidRPr="00660F38">
        <w:rPr>
          <w:rFonts w:asciiTheme="minorHAnsi" w:hAnsiTheme="minorHAnsi" w:cstheme="minorHAnsi"/>
          <w:sz w:val="22"/>
          <w:szCs w:val="22"/>
        </w:rPr>
        <w:t>) Mar. 20, 2019.</w:t>
      </w:r>
    </w:p>
    <w:p w:rsidR="00660F38" w:rsidRPr="00503A76" w:rsidRDefault="00AB134A" w:rsidP="00503A76">
      <w:pPr>
        <w:numPr>
          <w:ilvl w:val="0"/>
          <w:numId w:val="19"/>
        </w:numPr>
        <w:autoSpaceDE/>
        <w:autoSpaceDN/>
        <w:adjustRightInd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DRINKING WATER AND WASTERWATER INFRASTRUCTURE: Opportunities Exist to Enhance Federal Agency Needs Assessment and Coordination on Tribal Projects </w:t>
      </w:r>
      <w:r w:rsidRPr="00660F38">
        <w:rPr>
          <w:rFonts w:asciiTheme="minorHAnsi" w:hAnsiTheme="minorHAnsi" w:cstheme="minorHAnsi"/>
          <w:sz w:val="22"/>
          <w:szCs w:val="22"/>
        </w:rPr>
        <w:t>(</w:t>
      </w:r>
      <w:hyperlink r:id="rId20" w:history="1"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GAO-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18</w:t>
        </w:r>
        <w:r w:rsidRPr="00660F38">
          <w:rPr>
            <w:rStyle w:val="Hyperlink"/>
            <w:rFonts w:asciiTheme="minorHAnsi" w:hAnsiTheme="minorHAnsi" w:cstheme="minorHAnsi"/>
            <w:sz w:val="22"/>
            <w:szCs w:val="22"/>
          </w:rPr>
          <w:t>-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309</w:t>
        </w:r>
      </w:hyperlink>
      <w:r w:rsidRPr="00660F38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May 15</w:t>
      </w:r>
      <w:r w:rsidRPr="00660F38"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660F38">
        <w:rPr>
          <w:rFonts w:asciiTheme="minorHAnsi" w:hAnsiTheme="minorHAnsi" w:cstheme="minorHAnsi"/>
          <w:sz w:val="22"/>
          <w:szCs w:val="22"/>
        </w:rPr>
        <w:t>.</w:t>
      </w:r>
    </w:p>
    <w:sectPr w:rsidR="00660F38" w:rsidRPr="00503A76" w:rsidSect="00CF2AEF">
      <w:headerReference w:type="default" r:id="rId21"/>
      <w:footerReference w:type="default" r:id="rId22"/>
      <w:pgSz w:w="12240" w:h="15840"/>
      <w:pgMar w:top="720" w:right="720" w:bottom="720" w:left="720" w:header="504" w:footer="475" w:gutter="0"/>
      <w:cols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DC" w:rsidRDefault="005958DC" w:rsidP="00882A02">
      <w:r>
        <w:separator/>
      </w:r>
    </w:p>
  </w:endnote>
  <w:endnote w:type="continuationSeparator" w:id="0">
    <w:p w:rsidR="005958DC" w:rsidRDefault="005958DC" w:rsidP="0088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9B" w:rsidRDefault="005958DC" w:rsidP="0064798C">
    <w:pPr>
      <w:pBdr>
        <w:top w:val="single" w:sz="36" w:space="1" w:color="984806" w:themeColor="accent6" w:themeShade="80"/>
      </w:pBdr>
    </w:pPr>
    <w:hyperlink r:id="rId1" w:history="1">
      <w:r w:rsidR="00CD30CB" w:rsidRPr="00380EA4">
        <w:rPr>
          <w:rStyle w:val="Hyperlink"/>
        </w:rPr>
        <w:t>www.gao.gov</w:t>
      </w:r>
    </w:hyperlink>
    <w:r w:rsidR="00CD30CB" w:rsidRPr="00CD30CB">
      <w:t xml:space="preserve"> </w:t>
    </w:r>
    <w:r w:rsidR="00CD30CB">
      <w:tab/>
    </w:r>
    <w:r w:rsidR="00CD30CB">
      <w:tab/>
    </w:r>
    <w:r w:rsidR="00CD30CB">
      <w:tab/>
    </w:r>
    <w:r w:rsidR="00CD30CB">
      <w:tab/>
    </w:r>
    <w:r w:rsidR="00CD30CB">
      <w:tab/>
    </w:r>
    <w:r w:rsidR="00CD30CB">
      <w:tab/>
    </w:r>
    <w:r w:rsidR="00CD30CB">
      <w:tab/>
    </w:r>
    <w:r w:rsidR="00CD30CB">
      <w:tab/>
    </w:r>
    <w:r w:rsidR="00CD30CB">
      <w:tab/>
    </w:r>
    <w:r w:rsidR="0064798C">
      <w:t xml:space="preserve">   </w:t>
    </w:r>
    <w:r w:rsidR="00CD30CB">
      <w:t>U.S. Government Accountability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DC" w:rsidRDefault="005958DC" w:rsidP="00882A02">
      <w:r>
        <w:separator/>
      </w:r>
    </w:p>
  </w:footnote>
  <w:footnote w:type="continuationSeparator" w:id="0">
    <w:p w:rsidR="005958DC" w:rsidRDefault="005958DC" w:rsidP="0088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9B" w:rsidRDefault="001F7277" w:rsidP="00882A02">
    <w:pPr>
      <w:pStyle w:val="BodyText"/>
    </w:pPr>
    <w:r>
      <w:pict w14:anchorId="2C397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7.75pt;height:75.75pt;mso-position-horizontal-relative:margin;mso-position-vertical-relative:margin;mso-width-relative:page;mso-height-relative:page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B72"/>
    <w:multiLevelType w:val="hybridMultilevel"/>
    <w:tmpl w:val="363E6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4806" w:themeColor="accent6" w:themeShade="8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B13"/>
    <w:multiLevelType w:val="hybridMultilevel"/>
    <w:tmpl w:val="B43E47DC"/>
    <w:lvl w:ilvl="0" w:tplc="3D80AEA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984806" w:themeColor="accent6" w:themeShade="8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36579"/>
    <w:multiLevelType w:val="hybridMultilevel"/>
    <w:tmpl w:val="5B06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A14E2A4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92897"/>
    <w:multiLevelType w:val="hybridMultilevel"/>
    <w:tmpl w:val="8724125A"/>
    <w:lvl w:ilvl="0" w:tplc="66625722">
      <w:numFmt w:val="bullet"/>
      <w:lvlText w:val="•"/>
      <w:lvlJc w:val="left"/>
      <w:pPr>
        <w:ind w:left="540" w:hanging="240"/>
      </w:pPr>
      <w:rPr>
        <w:rFonts w:ascii="Arial" w:eastAsia="Arial" w:hAnsi="Arial" w:cs="Arial" w:hint="default"/>
        <w:color w:val="984806" w:themeColor="accent6" w:themeShade="80"/>
        <w:spacing w:val="-1"/>
        <w:w w:val="100"/>
        <w:sz w:val="20"/>
        <w:szCs w:val="20"/>
      </w:rPr>
    </w:lvl>
    <w:lvl w:ilvl="1" w:tplc="0FC2CCC4"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2C22A370">
      <w:numFmt w:val="bullet"/>
      <w:lvlText w:val="•"/>
      <w:lvlJc w:val="left"/>
      <w:pPr>
        <w:ind w:left="1512" w:hanging="240"/>
      </w:pPr>
      <w:rPr>
        <w:rFonts w:hint="default"/>
      </w:rPr>
    </w:lvl>
    <w:lvl w:ilvl="3" w:tplc="B36CB536">
      <w:numFmt w:val="bullet"/>
      <w:lvlText w:val="•"/>
      <w:lvlJc w:val="left"/>
      <w:pPr>
        <w:ind w:left="1998" w:hanging="240"/>
      </w:pPr>
      <w:rPr>
        <w:rFonts w:hint="default"/>
      </w:rPr>
    </w:lvl>
    <w:lvl w:ilvl="4" w:tplc="6478B3AE">
      <w:numFmt w:val="bullet"/>
      <w:lvlText w:val="•"/>
      <w:lvlJc w:val="left"/>
      <w:pPr>
        <w:ind w:left="2484" w:hanging="240"/>
      </w:pPr>
      <w:rPr>
        <w:rFonts w:hint="default"/>
      </w:rPr>
    </w:lvl>
    <w:lvl w:ilvl="5" w:tplc="D1181C48">
      <w:numFmt w:val="bullet"/>
      <w:lvlText w:val="•"/>
      <w:lvlJc w:val="left"/>
      <w:pPr>
        <w:ind w:left="2970" w:hanging="240"/>
      </w:pPr>
      <w:rPr>
        <w:rFonts w:hint="default"/>
      </w:rPr>
    </w:lvl>
    <w:lvl w:ilvl="6" w:tplc="537874D0">
      <w:numFmt w:val="bullet"/>
      <w:lvlText w:val="•"/>
      <w:lvlJc w:val="left"/>
      <w:pPr>
        <w:ind w:left="3456" w:hanging="240"/>
      </w:pPr>
      <w:rPr>
        <w:rFonts w:hint="default"/>
      </w:rPr>
    </w:lvl>
    <w:lvl w:ilvl="7" w:tplc="EC0E8DC8">
      <w:numFmt w:val="bullet"/>
      <w:lvlText w:val="•"/>
      <w:lvlJc w:val="left"/>
      <w:pPr>
        <w:ind w:left="3942" w:hanging="240"/>
      </w:pPr>
      <w:rPr>
        <w:rFonts w:hint="default"/>
      </w:rPr>
    </w:lvl>
    <w:lvl w:ilvl="8" w:tplc="9A0AE0D4">
      <w:numFmt w:val="bullet"/>
      <w:lvlText w:val="•"/>
      <w:lvlJc w:val="left"/>
      <w:pPr>
        <w:ind w:left="4428" w:hanging="240"/>
      </w:pPr>
      <w:rPr>
        <w:rFonts w:hint="default"/>
      </w:rPr>
    </w:lvl>
  </w:abstractNum>
  <w:abstractNum w:abstractNumId="4" w15:restartNumberingAfterBreak="0">
    <w:nsid w:val="121C7DF8"/>
    <w:multiLevelType w:val="multilevel"/>
    <w:tmpl w:val="DCBA7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41B96"/>
    <w:multiLevelType w:val="hybridMultilevel"/>
    <w:tmpl w:val="8CFC1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D2097"/>
    <w:multiLevelType w:val="hybridMultilevel"/>
    <w:tmpl w:val="F1F0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A0812"/>
    <w:multiLevelType w:val="hybridMultilevel"/>
    <w:tmpl w:val="0278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771A"/>
    <w:multiLevelType w:val="hybridMultilevel"/>
    <w:tmpl w:val="EF8A1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57717"/>
    <w:multiLevelType w:val="hybridMultilevel"/>
    <w:tmpl w:val="7E948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2040B"/>
    <w:multiLevelType w:val="hybridMultilevel"/>
    <w:tmpl w:val="B2C6E114"/>
    <w:lvl w:ilvl="0" w:tplc="40D0C15A">
      <w:numFmt w:val="bullet"/>
      <w:lvlText w:val="•"/>
      <w:lvlJc w:val="left"/>
      <w:pPr>
        <w:ind w:left="540" w:hanging="240"/>
      </w:pPr>
      <w:rPr>
        <w:rFonts w:hint="default"/>
        <w:color w:val="984806" w:themeColor="accent6" w:themeShade="80"/>
        <w:spacing w:val="-1"/>
        <w:w w:val="100"/>
        <w:sz w:val="20"/>
        <w:szCs w:val="20"/>
      </w:rPr>
    </w:lvl>
    <w:lvl w:ilvl="1" w:tplc="D4D6988C"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C1322BDC">
      <w:numFmt w:val="bullet"/>
      <w:lvlText w:val="•"/>
      <w:lvlJc w:val="left"/>
      <w:pPr>
        <w:ind w:left="1512" w:hanging="240"/>
      </w:pPr>
      <w:rPr>
        <w:rFonts w:hint="default"/>
      </w:rPr>
    </w:lvl>
    <w:lvl w:ilvl="3" w:tplc="017A21B4">
      <w:numFmt w:val="bullet"/>
      <w:lvlText w:val="•"/>
      <w:lvlJc w:val="left"/>
      <w:pPr>
        <w:ind w:left="1998" w:hanging="240"/>
      </w:pPr>
      <w:rPr>
        <w:rFonts w:hint="default"/>
      </w:rPr>
    </w:lvl>
    <w:lvl w:ilvl="4" w:tplc="7550F136">
      <w:numFmt w:val="bullet"/>
      <w:lvlText w:val="•"/>
      <w:lvlJc w:val="left"/>
      <w:pPr>
        <w:ind w:left="2484" w:hanging="240"/>
      </w:pPr>
      <w:rPr>
        <w:rFonts w:hint="default"/>
      </w:rPr>
    </w:lvl>
    <w:lvl w:ilvl="5" w:tplc="3D147DD4">
      <w:numFmt w:val="bullet"/>
      <w:lvlText w:val="•"/>
      <w:lvlJc w:val="left"/>
      <w:pPr>
        <w:ind w:left="2970" w:hanging="240"/>
      </w:pPr>
      <w:rPr>
        <w:rFonts w:hint="default"/>
      </w:rPr>
    </w:lvl>
    <w:lvl w:ilvl="6" w:tplc="B0C27660">
      <w:numFmt w:val="bullet"/>
      <w:lvlText w:val="•"/>
      <w:lvlJc w:val="left"/>
      <w:pPr>
        <w:ind w:left="3456" w:hanging="240"/>
      </w:pPr>
      <w:rPr>
        <w:rFonts w:hint="default"/>
      </w:rPr>
    </w:lvl>
    <w:lvl w:ilvl="7" w:tplc="DD489140">
      <w:numFmt w:val="bullet"/>
      <w:lvlText w:val="•"/>
      <w:lvlJc w:val="left"/>
      <w:pPr>
        <w:ind w:left="3942" w:hanging="240"/>
      </w:pPr>
      <w:rPr>
        <w:rFonts w:hint="default"/>
      </w:rPr>
    </w:lvl>
    <w:lvl w:ilvl="8" w:tplc="C3F87D04">
      <w:numFmt w:val="bullet"/>
      <w:lvlText w:val="•"/>
      <w:lvlJc w:val="left"/>
      <w:pPr>
        <w:ind w:left="4428" w:hanging="240"/>
      </w:pPr>
      <w:rPr>
        <w:rFonts w:hint="default"/>
      </w:rPr>
    </w:lvl>
  </w:abstractNum>
  <w:abstractNum w:abstractNumId="11" w15:restartNumberingAfterBreak="0">
    <w:nsid w:val="36B458EC"/>
    <w:multiLevelType w:val="hybridMultilevel"/>
    <w:tmpl w:val="BEFAF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C551B"/>
    <w:multiLevelType w:val="hybridMultilevel"/>
    <w:tmpl w:val="554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6D9B"/>
    <w:multiLevelType w:val="multilevel"/>
    <w:tmpl w:val="65A86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31500"/>
    <w:multiLevelType w:val="hybridMultilevel"/>
    <w:tmpl w:val="8AC2B446"/>
    <w:lvl w:ilvl="0" w:tplc="29AAE4DC">
      <w:numFmt w:val="bullet"/>
      <w:lvlText w:val="•"/>
      <w:lvlJc w:val="left"/>
      <w:pPr>
        <w:ind w:left="540" w:hanging="240"/>
      </w:pPr>
      <w:rPr>
        <w:rFonts w:hint="default"/>
        <w:color w:val="00549A"/>
        <w:spacing w:val="-1"/>
        <w:w w:val="100"/>
        <w:sz w:val="20"/>
        <w:szCs w:val="20"/>
      </w:rPr>
    </w:lvl>
    <w:lvl w:ilvl="1" w:tplc="D4D6988C"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C1322BDC">
      <w:numFmt w:val="bullet"/>
      <w:lvlText w:val="•"/>
      <w:lvlJc w:val="left"/>
      <w:pPr>
        <w:ind w:left="1512" w:hanging="240"/>
      </w:pPr>
      <w:rPr>
        <w:rFonts w:hint="default"/>
      </w:rPr>
    </w:lvl>
    <w:lvl w:ilvl="3" w:tplc="017A21B4">
      <w:numFmt w:val="bullet"/>
      <w:lvlText w:val="•"/>
      <w:lvlJc w:val="left"/>
      <w:pPr>
        <w:ind w:left="1998" w:hanging="240"/>
      </w:pPr>
      <w:rPr>
        <w:rFonts w:hint="default"/>
      </w:rPr>
    </w:lvl>
    <w:lvl w:ilvl="4" w:tplc="7550F136">
      <w:numFmt w:val="bullet"/>
      <w:lvlText w:val="•"/>
      <w:lvlJc w:val="left"/>
      <w:pPr>
        <w:ind w:left="2484" w:hanging="240"/>
      </w:pPr>
      <w:rPr>
        <w:rFonts w:hint="default"/>
      </w:rPr>
    </w:lvl>
    <w:lvl w:ilvl="5" w:tplc="3D147DD4">
      <w:numFmt w:val="bullet"/>
      <w:lvlText w:val="•"/>
      <w:lvlJc w:val="left"/>
      <w:pPr>
        <w:ind w:left="2970" w:hanging="240"/>
      </w:pPr>
      <w:rPr>
        <w:rFonts w:hint="default"/>
      </w:rPr>
    </w:lvl>
    <w:lvl w:ilvl="6" w:tplc="B0C27660">
      <w:numFmt w:val="bullet"/>
      <w:lvlText w:val="•"/>
      <w:lvlJc w:val="left"/>
      <w:pPr>
        <w:ind w:left="3456" w:hanging="240"/>
      </w:pPr>
      <w:rPr>
        <w:rFonts w:hint="default"/>
      </w:rPr>
    </w:lvl>
    <w:lvl w:ilvl="7" w:tplc="DD489140">
      <w:numFmt w:val="bullet"/>
      <w:lvlText w:val="•"/>
      <w:lvlJc w:val="left"/>
      <w:pPr>
        <w:ind w:left="3942" w:hanging="240"/>
      </w:pPr>
      <w:rPr>
        <w:rFonts w:hint="default"/>
      </w:rPr>
    </w:lvl>
    <w:lvl w:ilvl="8" w:tplc="C3F87D04">
      <w:numFmt w:val="bullet"/>
      <w:lvlText w:val="•"/>
      <w:lvlJc w:val="left"/>
      <w:pPr>
        <w:ind w:left="4428" w:hanging="240"/>
      </w:pPr>
      <w:rPr>
        <w:rFonts w:hint="default"/>
      </w:rPr>
    </w:lvl>
  </w:abstractNum>
  <w:abstractNum w:abstractNumId="15" w15:restartNumberingAfterBreak="0">
    <w:nsid w:val="454F36C3"/>
    <w:multiLevelType w:val="hybridMultilevel"/>
    <w:tmpl w:val="42F8AE1C"/>
    <w:lvl w:ilvl="0" w:tplc="3D80AEA0">
      <w:numFmt w:val="bullet"/>
      <w:lvlText w:val="•"/>
      <w:lvlJc w:val="left"/>
      <w:pPr>
        <w:ind w:left="403" w:hanging="360"/>
      </w:pPr>
      <w:rPr>
        <w:rFonts w:ascii="Arial" w:eastAsia="Arial" w:hAnsi="Arial" w:cs="Arial" w:hint="default"/>
        <w:color w:val="984806" w:themeColor="accent6" w:themeShade="8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4BA6527E"/>
    <w:multiLevelType w:val="hybridMultilevel"/>
    <w:tmpl w:val="0B06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7B78"/>
    <w:multiLevelType w:val="hybridMultilevel"/>
    <w:tmpl w:val="D67A8224"/>
    <w:lvl w:ilvl="0" w:tplc="26F26DBA">
      <w:numFmt w:val="bullet"/>
      <w:lvlText w:val="•"/>
      <w:lvlJc w:val="left"/>
      <w:pPr>
        <w:ind w:left="540" w:hanging="240"/>
      </w:pPr>
      <w:rPr>
        <w:rFonts w:ascii="Arial" w:eastAsia="Arial" w:hAnsi="Arial" w:cs="Arial" w:hint="default"/>
        <w:color w:val="00549A"/>
        <w:spacing w:val="-1"/>
        <w:w w:val="100"/>
        <w:sz w:val="20"/>
        <w:szCs w:val="20"/>
      </w:rPr>
    </w:lvl>
    <w:lvl w:ilvl="1" w:tplc="D4D6988C"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C1322BDC">
      <w:numFmt w:val="bullet"/>
      <w:lvlText w:val="•"/>
      <w:lvlJc w:val="left"/>
      <w:pPr>
        <w:ind w:left="1512" w:hanging="240"/>
      </w:pPr>
      <w:rPr>
        <w:rFonts w:hint="default"/>
      </w:rPr>
    </w:lvl>
    <w:lvl w:ilvl="3" w:tplc="017A21B4">
      <w:numFmt w:val="bullet"/>
      <w:lvlText w:val="•"/>
      <w:lvlJc w:val="left"/>
      <w:pPr>
        <w:ind w:left="1998" w:hanging="240"/>
      </w:pPr>
      <w:rPr>
        <w:rFonts w:hint="default"/>
      </w:rPr>
    </w:lvl>
    <w:lvl w:ilvl="4" w:tplc="7550F136">
      <w:numFmt w:val="bullet"/>
      <w:lvlText w:val="•"/>
      <w:lvlJc w:val="left"/>
      <w:pPr>
        <w:ind w:left="2484" w:hanging="240"/>
      </w:pPr>
      <w:rPr>
        <w:rFonts w:hint="default"/>
      </w:rPr>
    </w:lvl>
    <w:lvl w:ilvl="5" w:tplc="3D147DD4">
      <w:numFmt w:val="bullet"/>
      <w:lvlText w:val="•"/>
      <w:lvlJc w:val="left"/>
      <w:pPr>
        <w:ind w:left="2970" w:hanging="240"/>
      </w:pPr>
      <w:rPr>
        <w:rFonts w:hint="default"/>
      </w:rPr>
    </w:lvl>
    <w:lvl w:ilvl="6" w:tplc="B0C27660">
      <w:numFmt w:val="bullet"/>
      <w:lvlText w:val="•"/>
      <w:lvlJc w:val="left"/>
      <w:pPr>
        <w:ind w:left="3456" w:hanging="240"/>
      </w:pPr>
      <w:rPr>
        <w:rFonts w:hint="default"/>
      </w:rPr>
    </w:lvl>
    <w:lvl w:ilvl="7" w:tplc="DD489140">
      <w:numFmt w:val="bullet"/>
      <w:lvlText w:val="•"/>
      <w:lvlJc w:val="left"/>
      <w:pPr>
        <w:ind w:left="3942" w:hanging="240"/>
      </w:pPr>
      <w:rPr>
        <w:rFonts w:hint="default"/>
      </w:rPr>
    </w:lvl>
    <w:lvl w:ilvl="8" w:tplc="C3F87D04">
      <w:numFmt w:val="bullet"/>
      <w:lvlText w:val="•"/>
      <w:lvlJc w:val="left"/>
      <w:pPr>
        <w:ind w:left="4428" w:hanging="240"/>
      </w:pPr>
      <w:rPr>
        <w:rFonts w:hint="default"/>
      </w:rPr>
    </w:lvl>
  </w:abstractNum>
  <w:abstractNum w:abstractNumId="18" w15:restartNumberingAfterBreak="0">
    <w:nsid w:val="555D1040"/>
    <w:multiLevelType w:val="hybridMultilevel"/>
    <w:tmpl w:val="4B7EB03E"/>
    <w:lvl w:ilvl="0" w:tplc="CD9EB1B0">
      <w:numFmt w:val="bullet"/>
      <w:lvlText w:val="•"/>
      <w:lvlJc w:val="left"/>
      <w:pPr>
        <w:ind w:left="540" w:hanging="240"/>
      </w:pPr>
      <w:rPr>
        <w:rFonts w:ascii="Arial" w:eastAsia="Arial" w:hAnsi="Arial" w:cs="Arial" w:hint="default"/>
        <w:color w:val="984806" w:themeColor="accent6" w:themeShade="80"/>
        <w:spacing w:val="-1"/>
        <w:w w:val="100"/>
        <w:sz w:val="20"/>
        <w:szCs w:val="20"/>
      </w:rPr>
    </w:lvl>
    <w:lvl w:ilvl="1" w:tplc="29AAE4DC"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7550FD36">
      <w:numFmt w:val="bullet"/>
      <w:lvlText w:val="•"/>
      <w:lvlJc w:val="left"/>
      <w:pPr>
        <w:ind w:left="1512" w:hanging="240"/>
      </w:pPr>
      <w:rPr>
        <w:rFonts w:hint="default"/>
      </w:rPr>
    </w:lvl>
    <w:lvl w:ilvl="3" w:tplc="B9AA4D42">
      <w:numFmt w:val="bullet"/>
      <w:lvlText w:val="•"/>
      <w:lvlJc w:val="left"/>
      <w:pPr>
        <w:ind w:left="1998" w:hanging="240"/>
      </w:pPr>
      <w:rPr>
        <w:rFonts w:hint="default"/>
      </w:rPr>
    </w:lvl>
    <w:lvl w:ilvl="4" w:tplc="7194981C">
      <w:numFmt w:val="bullet"/>
      <w:lvlText w:val="•"/>
      <w:lvlJc w:val="left"/>
      <w:pPr>
        <w:ind w:left="2484" w:hanging="240"/>
      </w:pPr>
      <w:rPr>
        <w:rFonts w:hint="default"/>
      </w:rPr>
    </w:lvl>
    <w:lvl w:ilvl="5" w:tplc="FD88D428">
      <w:numFmt w:val="bullet"/>
      <w:lvlText w:val="•"/>
      <w:lvlJc w:val="left"/>
      <w:pPr>
        <w:ind w:left="2970" w:hanging="240"/>
      </w:pPr>
      <w:rPr>
        <w:rFonts w:hint="default"/>
      </w:rPr>
    </w:lvl>
    <w:lvl w:ilvl="6" w:tplc="A408470E">
      <w:numFmt w:val="bullet"/>
      <w:lvlText w:val="•"/>
      <w:lvlJc w:val="left"/>
      <w:pPr>
        <w:ind w:left="3456" w:hanging="240"/>
      </w:pPr>
      <w:rPr>
        <w:rFonts w:hint="default"/>
      </w:rPr>
    </w:lvl>
    <w:lvl w:ilvl="7" w:tplc="7570B59A">
      <w:numFmt w:val="bullet"/>
      <w:lvlText w:val="•"/>
      <w:lvlJc w:val="left"/>
      <w:pPr>
        <w:ind w:left="3942" w:hanging="240"/>
      </w:pPr>
      <w:rPr>
        <w:rFonts w:hint="default"/>
      </w:rPr>
    </w:lvl>
    <w:lvl w:ilvl="8" w:tplc="59D4A16C">
      <w:numFmt w:val="bullet"/>
      <w:lvlText w:val="•"/>
      <w:lvlJc w:val="left"/>
      <w:pPr>
        <w:ind w:left="4428" w:hanging="240"/>
      </w:pPr>
      <w:rPr>
        <w:rFonts w:hint="default"/>
      </w:rPr>
    </w:lvl>
  </w:abstractNum>
  <w:abstractNum w:abstractNumId="19" w15:restartNumberingAfterBreak="0">
    <w:nsid w:val="604A33C0"/>
    <w:multiLevelType w:val="hybridMultilevel"/>
    <w:tmpl w:val="6FC8DACC"/>
    <w:lvl w:ilvl="0" w:tplc="3D80AEA0">
      <w:numFmt w:val="bullet"/>
      <w:lvlText w:val="•"/>
      <w:lvlJc w:val="left"/>
      <w:pPr>
        <w:ind w:left="540" w:hanging="240"/>
      </w:pPr>
      <w:rPr>
        <w:rFonts w:ascii="Arial" w:eastAsia="Arial" w:hAnsi="Arial" w:cs="Arial" w:hint="default"/>
        <w:color w:val="984806" w:themeColor="accent6" w:themeShade="80"/>
        <w:spacing w:val="-1"/>
        <w:w w:val="100"/>
        <w:sz w:val="20"/>
        <w:szCs w:val="20"/>
      </w:rPr>
    </w:lvl>
    <w:lvl w:ilvl="1" w:tplc="CBD2CEB4"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57280B54">
      <w:numFmt w:val="bullet"/>
      <w:lvlText w:val="•"/>
      <w:lvlJc w:val="left"/>
      <w:pPr>
        <w:ind w:left="1512" w:hanging="240"/>
      </w:pPr>
      <w:rPr>
        <w:rFonts w:hint="default"/>
      </w:rPr>
    </w:lvl>
    <w:lvl w:ilvl="3" w:tplc="D0ACD312">
      <w:numFmt w:val="bullet"/>
      <w:lvlText w:val="•"/>
      <w:lvlJc w:val="left"/>
      <w:pPr>
        <w:ind w:left="1998" w:hanging="240"/>
      </w:pPr>
      <w:rPr>
        <w:rFonts w:hint="default"/>
      </w:rPr>
    </w:lvl>
    <w:lvl w:ilvl="4" w:tplc="10C6C75E">
      <w:numFmt w:val="bullet"/>
      <w:lvlText w:val="•"/>
      <w:lvlJc w:val="left"/>
      <w:pPr>
        <w:ind w:left="2484" w:hanging="240"/>
      </w:pPr>
      <w:rPr>
        <w:rFonts w:hint="default"/>
      </w:rPr>
    </w:lvl>
    <w:lvl w:ilvl="5" w:tplc="F988A2C4">
      <w:numFmt w:val="bullet"/>
      <w:lvlText w:val="•"/>
      <w:lvlJc w:val="left"/>
      <w:pPr>
        <w:ind w:left="2970" w:hanging="240"/>
      </w:pPr>
      <w:rPr>
        <w:rFonts w:hint="default"/>
      </w:rPr>
    </w:lvl>
    <w:lvl w:ilvl="6" w:tplc="C2A85D42">
      <w:numFmt w:val="bullet"/>
      <w:lvlText w:val="•"/>
      <w:lvlJc w:val="left"/>
      <w:pPr>
        <w:ind w:left="3456" w:hanging="240"/>
      </w:pPr>
      <w:rPr>
        <w:rFonts w:hint="default"/>
      </w:rPr>
    </w:lvl>
    <w:lvl w:ilvl="7" w:tplc="1014243C">
      <w:numFmt w:val="bullet"/>
      <w:lvlText w:val="•"/>
      <w:lvlJc w:val="left"/>
      <w:pPr>
        <w:ind w:left="3942" w:hanging="240"/>
      </w:pPr>
      <w:rPr>
        <w:rFonts w:hint="default"/>
      </w:rPr>
    </w:lvl>
    <w:lvl w:ilvl="8" w:tplc="694C24AA">
      <w:numFmt w:val="bullet"/>
      <w:lvlText w:val="•"/>
      <w:lvlJc w:val="left"/>
      <w:pPr>
        <w:ind w:left="4428" w:hanging="240"/>
      </w:pPr>
      <w:rPr>
        <w:rFonts w:hint="default"/>
      </w:rPr>
    </w:lvl>
  </w:abstractNum>
  <w:abstractNum w:abstractNumId="20" w15:restartNumberingAfterBreak="0">
    <w:nsid w:val="633B0C92"/>
    <w:multiLevelType w:val="hybridMultilevel"/>
    <w:tmpl w:val="26363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7175DA"/>
    <w:multiLevelType w:val="hybridMultilevel"/>
    <w:tmpl w:val="F54ABFD0"/>
    <w:lvl w:ilvl="0" w:tplc="3D80AEA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984806" w:themeColor="accent6" w:themeShade="8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F56F6"/>
    <w:multiLevelType w:val="hybridMultilevel"/>
    <w:tmpl w:val="E5C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21"/>
  </w:num>
  <w:num w:numId="12">
    <w:abstractNumId w:val="0"/>
  </w:num>
  <w:num w:numId="13">
    <w:abstractNumId w:val="16"/>
  </w:num>
  <w:num w:numId="14">
    <w:abstractNumId w:val="22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12"/>
  </w:num>
  <w:num w:numId="18">
    <w:abstractNumId w:val="7"/>
  </w:num>
  <w:num w:numId="19">
    <w:abstractNumId w:val="11"/>
  </w:num>
  <w:num w:numId="20">
    <w:abstractNumId w:val="2"/>
  </w:num>
  <w:num w:numId="21">
    <w:abstractNumId w:val="2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9B"/>
    <w:rsid w:val="000233A9"/>
    <w:rsid w:val="00032A87"/>
    <w:rsid w:val="00063431"/>
    <w:rsid w:val="00085C91"/>
    <w:rsid w:val="000B0ED8"/>
    <w:rsid w:val="000F3111"/>
    <w:rsid w:val="000F4755"/>
    <w:rsid w:val="00127EC3"/>
    <w:rsid w:val="0016049E"/>
    <w:rsid w:val="00180B7A"/>
    <w:rsid w:val="001859BF"/>
    <w:rsid w:val="001869D1"/>
    <w:rsid w:val="001A5C53"/>
    <w:rsid w:val="001B079C"/>
    <w:rsid w:val="001C47A2"/>
    <w:rsid w:val="001F6E1A"/>
    <w:rsid w:val="001F7277"/>
    <w:rsid w:val="00201901"/>
    <w:rsid w:val="002117C4"/>
    <w:rsid w:val="00232B52"/>
    <w:rsid w:val="00280287"/>
    <w:rsid w:val="002F430F"/>
    <w:rsid w:val="00301F08"/>
    <w:rsid w:val="00335002"/>
    <w:rsid w:val="00345F44"/>
    <w:rsid w:val="00350A70"/>
    <w:rsid w:val="003516F1"/>
    <w:rsid w:val="00365670"/>
    <w:rsid w:val="0038313E"/>
    <w:rsid w:val="00384FC3"/>
    <w:rsid w:val="00396E2C"/>
    <w:rsid w:val="003D0162"/>
    <w:rsid w:val="003D3698"/>
    <w:rsid w:val="003F1D41"/>
    <w:rsid w:val="003F240E"/>
    <w:rsid w:val="00403118"/>
    <w:rsid w:val="00425108"/>
    <w:rsid w:val="0044249A"/>
    <w:rsid w:val="004456D3"/>
    <w:rsid w:val="00446F28"/>
    <w:rsid w:val="00453607"/>
    <w:rsid w:val="004A49C3"/>
    <w:rsid w:val="004B3142"/>
    <w:rsid w:val="004C5F36"/>
    <w:rsid w:val="004D244A"/>
    <w:rsid w:val="004F59C3"/>
    <w:rsid w:val="00503A76"/>
    <w:rsid w:val="00515203"/>
    <w:rsid w:val="00521C20"/>
    <w:rsid w:val="00580318"/>
    <w:rsid w:val="00580B5F"/>
    <w:rsid w:val="00594339"/>
    <w:rsid w:val="005949FB"/>
    <w:rsid w:val="005958DC"/>
    <w:rsid w:val="005A1647"/>
    <w:rsid w:val="005B6A7B"/>
    <w:rsid w:val="005E029B"/>
    <w:rsid w:val="006322B3"/>
    <w:rsid w:val="00636C2A"/>
    <w:rsid w:val="0064052A"/>
    <w:rsid w:val="0064798C"/>
    <w:rsid w:val="00651FC9"/>
    <w:rsid w:val="00660F38"/>
    <w:rsid w:val="006A678A"/>
    <w:rsid w:val="006A7CA1"/>
    <w:rsid w:val="006B0019"/>
    <w:rsid w:val="006B6E1A"/>
    <w:rsid w:val="006E3EF5"/>
    <w:rsid w:val="006F590F"/>
    <w:rsid w:val="00737812"/>
    <w:rsid w:val="00744DF8"/>
    <w:rsid w:val="0079423C"/>
    <w:rsid w:val="007A3B45"/>
    <w:rsid w:val="007B10F3"/>
    <w:rsid w:val="007C1DF1"/>
    <w:rsid w:val="007D0367"/>
    <w:rsid w:val="007D2FAD"/>
    <w:rsid w:val="008220F8"/>
    <w:rsid w:val="008829A1"/>
    <w:rsid w:val="00882A02"/>
    <w:rsid w:val="008A6051"/>
    <w:rsid w:val="009057A3"/>
    <w:rsid w:val="00953E25"/>
    <w:rsid w:val="00981186"/>
    <w:rsid w:val="00990E50"/>
    <w:rsid w:val="00992C03"/>
    <w:rsid w:val="009B4D21"/>
    <w:rsid w:val="009D4B1F"/>
    <w:rsid w:val="00A01836"/>
    <w:rsid w:val="00A56F1B"/>
    <w:rsid w:val="00A6268C"/>
    <w:rsid w:val="00AB134A"/>
    <w:rsid w:val="00AD2A99"/>
    <w:rsid w:val="00B12104"/>
    <w:rsid w:val="00B8036B"/>
    <w:rsid w:val="00B81FE7"/>
    <w:rsid w:val="00B85794"/>
    <w:rsid w:val="00BA3389"/>
    <w:rsid w:val="00BA3A23"/>
    <w:rsid w:val="00BB19DD"/>
    <w:rsid w:val="00BC53BC"/>
    <w:rsid w:val="00BD6D9A"/>
    <w:rsid w:val="00C1771B"/>
    <w:rsid w:val="00C20B17"/>
    <w:rsid w:val="00C32C6D"/>
    <w:rsid w:val="00C332AF"/>
    <w:rsid w:val="00C4067C"/>
    <w:rsid w:val="00C76334"/>
    <w:rsid w:val="00C828D8"/>
    <w:rsid w:val="00C94F90"/>
    <w:rsid w:val="00CC70C5"/>
    <w:rsid w:val="00CD30CB"/>
    <w:rsid w:val="00CE6E03"/>
    <w:rsid w:val="00CF1A41"/>
    <w:rsid w:val="00CF2AEF"/>
    <w:rsid w:val="00CF4A08"/>
    <w:rsid w:val="00D045AB"/>
    <w:rsid w:val="00D069F7"/>
    <w:rsid w:val="00D16A44"/>
    <w:rsid w:val="00D52984"/>
    <w:rsid w:val="00D8065B"/>
    <w:rsid w:val="00D84125"/>
    <w:rsid w:val="00DB7177"/>
    <w:rsid w:val="00DD70C3"/>
    <w:rsid w:val="00DE5D7E"/>
    <w:rsid w:val="00DF3D06"/>
    <w:rsid w:val="00DF48BF"/>
    <w:rsid w:val="00E01F0B"/>
    <w:rsid w:val="00E21902"/>
    <w:rsid w:val="00E50AF0"/>
    <w:rsid w:val="00EB052E"/>
    <w:rsid w:val="00ED0EBF"/>
    <w:rsid w:val="00ED1FBC"/>
    <w:rsid w:val="00F0418A"/>
    <w:rsid w:val="00F1722C"/>
    <w:rsid w:val="00F51D9C"/>
    <w:rsid w:val="00F67D96"/>
    <w:rsid w:val="00F762D0"/>
    <w:rsid w:val="00F76514"/>
    <w:rsid w:val="00F91E27"/>
    <w:rsid w:val="00FB2A2C"/>
    <w:rsid w:val="00FC1A31"/>
    <w:rsid w:val="00FC3C6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124AC"/>
  <w15:docId w15:val="{57CBA870-87B1-4189-919D-A5B5E54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98C"/>
    <w:pPr>
      <w:widowControl/>
      <w:adjustRightInd w:val="0"/>
      <w:spacing w:before="60" w:after="60" w:line="200" w:lineRule="atLeast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Heading2"/>
    <w:uiPriority w:val="1"/>
    <w:qFormat/>
    <w:rsid w:val="00C32C6D"/>
    <w:pPr>
      <w:widowControl w:val="0"/>
      <w:outlineLvl w:val="0"/>
    </w:pPr>
    <w:rPr>
      <w:rFonts w:hAnsi="Book Antiqua"/>
      <w:w w:val="100"/>
    </w:rPr>
  </w:style>
  <w:style w:type="paragraph" w:styleId="Heading2">
    <w:name w:val="heading 2"/>
    <w:basedOn w:val="Normal"/>
    <w:uiPriority w:val="1"/>
    <w:rsid w:val="00BD6D9A"/>
    <w:pPr>
      <w:spacing w:before="240" w:after="120"/>
      <w:jc w:val="center"/>
      <w:outlineLvl w:val="1"/>
    </w:pPr>
    <w:rPr>
      <w:rFonts w:ascii="Book Antiqua"/>
      <w:color w:val="984806" w:themeColor="accent6" w:themeShade="80"/>
      <w:w w:val="11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220"/>
    </w:pPr>
  </w:style>
  <w:style w:type="paragraph" w:styleId="NormalWeb">
    <w:name w:val="Normal (Web)"/>
    <w:basedOn w:val="Normal"/>
    <w:uiPriority w:val="99"/>
    <w:unhideWhenUsed/>
    <w:rsid w:val="00580B5F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2F430F"/>
    <w:rPr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2F430F"/>
    <w:pPr>
      <w:spacing w:line="201" w:lineRule="atLeast"/>
    </w:pPr>
    <w:rPr>
      <w:sz w:val="24"/>
      <w:szCs w:val="24"/>
    </w:rPr>
  </w:style>
  <w:style w:type="paragraph" w:customStyle="1" w:styleId="Default">
    <w:name w:val="Default"/>
    <w:rsid w:val="001B079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51"/>
    <w:rPr>
      <w:rFonts w:ascii="Segoe UI" w:eastAsia="Arial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C5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3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07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63431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8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0CB"/>
    <w:rPr>
      <w:color w:val="0000FF" w:themeColor="hyperlink"/>
      <w:u w:val="single"/>
    </w:rPr>
  </w:style>
  <w:style w:type="paragraph" w:customStyle="1" w:styleId="ShadedHeading">
    <w:name w:val="Shaded Heading"/>
    <w:basedOn w:val="Normal"/>
    <w:link w:val="ShadedHeadingChar"/>
    <w:uiPriority w:val="1"/>
    <w:qFormat/>
    <w:rsid w:val="006B6E1A"/>
    <w:pPr>
      <w:pBdr>
        <w:top w:val="single" w:sz="36" w:space="6" w:color="984806" w:themeColor="accent6" w:themeShade="80"/>
      </w:pBdr>
      <w:shd w:val="clear" w:color="auto" w:fill="E6E6E6"/>
      <w:tabs>
        <w:tab w:val="left" w:pos="288"/>
      </w:tabs>
      <w:spacing w:before="120" w:after="240" w:line="240" w:lineRule="exact"/>
      <w:contextualSpacing/>
    </w:pPr>
  </w:style>
  <w:style w:type="paragraph" w:customStyle="1" w:styleId="Shaded">
    <w:name w:val="Shaded"/>
    <w:basedOn w:val="Normal"/>
    <w:link w:val="ShadedChar"/>
    <w:uiPriority w:val="1"/>
    <w:rsid w:val="006B6E1A"/>
    <w:pPr>
      <w:shd w:val="clear" w:color="auto" w:fill="E6E6E6"/>
    </w:pPr>
  </w:style>
  <w:style w:type="character" w:customStyle="1" w:styleId="BodyTextChar">
    <w:name w:val="Body Text Char"/>
    <w:basedOn w:val="DefaultParagraphFont"/>
    <w:link w:val="BodyText"/>
    <w:uiPriority w:val="1"/>
    <w:rsid w:val="0064798C"/>
    <w:rPr>
      <w:rFonts w:ascii="Arial" w:eastAsia="Times New Roman" w:hAnsi="Arial" w:cs="Arial"/>
      <w:sz w:val="20"/>
      <w:szCs w:val="20"/>
    </w:rPr>
  </w:style>
  <w:style w:type="character" w:customStyle="1" w:styleId="ShadedHeadingChar">
    <w:name w:val="Shaded Heading Char"/>
    <w:basedOn w:val="BodyTextChar"/>
    <w:link w:val="ShadedHeading"/>
    <w:uiPriority w:val="1"/>
    <w:rsid w:val="006B6E1A"/>
    <w:rPr>
      <w:rFonts w:ascii="Arial" w:eastAsia="Times New Roman" w:hAnsi="Arial" w:cs="Arial"/>
      <w:sz w:val="20"/>
      <w:szCs w:val="20"/>
      <w:shd w:val="clear" w:color="auto" w:fill="E6E6E6"/>
    </w:rPr>
  </w:style>
  <w:style w:type="character" w:customStyle="1" w:styleId="ShadedChar">
    <w:name w:val="Shaded Char"/>
    <w:basedOn w:val="ShadedHeadingChar"/>
    <w:link w:val="Shaded"/>
    <w:uiPriority w:val="1"/>
    <w:rsid w:val="006B6E1A"/>
    <w:rPr>
      <w:rFonts w:ascii="Arial" w:eastAsia="Times New Roman" w:hAnsi="Arial" w:cs="Arial"/>
      <w:sz w:val="20"/>
      <w:szCs w:val="2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345F4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F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5F4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345F44"/>
    <w:pPr>
      <w:widowControl/>
      <w:adjustRightInd w:val="0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ao.gov/products/gao-22-103514" TargetMode="External"/><Relationship Id="rId18" Type="http://schemas.openxmlformats.org/officeDocument/2006/relationships/hyperlink" Target="https://www.gao.gov/products/gao-20-270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ao.gov/products/gao-22-104241" TargetMode="External"/><Relationship Id="rId17" Type="http://schemas.openxmlformats.org/officeDocument/2006/relationships/hyperlink" Target="https://www.gao.gov/products/gao-21-1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o.gov/products/gao-21-110" TargetMode="External"/><Relationship Id="rId20" Type="http://schemas.openxmlformats.org/officeDocument/2006/relationships/hyperlink" Target="https://www.gao.gov/products/gao-18-3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o.gov/products/gao-22-1046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ao.gov/products/gao-22-1040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o.gov/products/gao-22-105215" TargetMode="External"/><Relationship Id="rId19" Type="http://schemas.openxmlformats.org/officeDocument/2006/relationships/hyperlink" Target="https://www.gao.gov/products/gao-19-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o.gov/products/gao-23-105473" TargetMode="External"/><Relationship Id="rId14" Type="http://schemas.openxmlformats.org/officeDocument/2006/relationships/hyperlink" Target="https://www.gao.gov/products/gao-22-10434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9021-B589-4ADD-BA9C-A1BEDD48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GAO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Sara</dc:creator>
  <cp:lastModifiedBy>Ortiz, Anna Maria</cp:lastModifiedBy>
  <cp:revision>10</cp:revision>
  <dcterms:created xsi:type="dcterms:W3CDTF">2023-02-07T16:38:00Z</dcterms:created>
  <dcterms:modified xsi:type="dcterms:W3CDTF">2023-02-07T17:03:00Z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2020-02-26T00:00:00Z</vt:filetime>
  </property>
</Properties>
</file>