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12DB" w14:textId="069BDC6D" w:rsidR="00A36E6B" w:rsidRDefault="001D0785" w:rsidP="00D0244D">
      <w:pPr>
        <w:spacing w:line="240" w:lineRule="auto"/>
        <w:jc w:val="center"/>
        <w:rPr>
          <w:rFonts w:ascii="Arial" w:hAnsi="Arial" w:cs="Arial"/>
          <w:b/>
          <w:sz w:val="28"/>
        </w:rPr>
      </w:pPr>
      <w:r>
        <w:rPr>
          <w:rFonts w:ascii="Arial" w:hAnsi="Arial" w:cs="Arial"/>
          <w:b/>
          <w:sz w:val="28"/>
        </w:rPr>
        <w:t xml:space="preserve">U.S. </w:t>
      </w:r>
      <w:r w:rsidR="00522F47">
        <w:rPr>
          <w:rFonts w:ascii="Arial" w:hAnsi="Arial" w:cs="Arial"/>
          <w:b/>
          <w:sz w:val="28"/>
        </w:rPr>
        <w:t>GAO</w:t>
      </w:r>
      <w:r w:rsidR="00522F47" w:rsidRPr="00531376">
        <w:rPr>
          <w:rFonts w:ascii="Arial" w:hAnsi="Arial" w:cs="Arial"/>
          <w:b/>
          <w:sz w:val="28"/>
        </w:rPr>
        <w:t xml:space="preserve"> </w:t>
      </w:r>
      <w:r w:rsidR="00A36E6B" w:rsidRPr="00531376">
        <w:rPr>
          <w:rFonts w:ascii="Arial" w:hAnsi="Arial" w:cs="Arial"/>
          <w:b/>
          <w:sz w:val="28"/>
        </w:rPr>
        <w:t>Tribal Advisory Co</w:t>
      </w:r>
      <w:r w:rsidR="00FC4AD7" w:rsidRPr="00531376">
        <w:rPr>
          <w:rFonts w:ascii="Arial" w:hAnsi="Arial" w:cs="Arial"/>
          <w:b/>
          <w:sz w:val="28"/>
        </w:rPr>
        <w:t>uncil</w:t>
      </w:r>
    </w:p>
    <w:p w14:paraId="2463E3FE" w14:textId="2DBBC187" w:rsidR="001D0785" w:rsidRDefault="001D0785" w:rsidP="00D0244D">
      <w:pPr>
        <w:spacing w:line="240" w:lineRule="auto"/>
        <w:jc w:val="center"/>
        <w:rPr>
          <w:rFonts w:ascii="Arial" w:hAnsi="Arial" w:cs="Arial"/>
          <w:b/>
          <w:sz w:val="28"/>
        </w:rPr>
      </w:pPr>
      <w:r>
        <w:rPr>
          <w:rFonts w:ascii="Arial" w:hAnsi="Arial" w:cs="Arial"/>
          <w:b/>
          <w:sz w:val="28"/>
        </w:rPr>
        <w:t xml:space="preserve">Charter and Protocols </w:t>
      </w:r>
    </w:p>
    <w:p w14:paraId="16FC1424" w14:textId="77777777" w:rsidR="001D0785" w:rsidRPr="00531376" w:rsidRDefault="001D0785" w:rsidP="00D0244D">
      <w:pPr>
        <w:spacing w:line="240" w:lineRule="auto"/>
        <w:jc w:val="center"/>
        <w:rPr>
          <w:rFonts w:ascii="Arial" w:hAnsi="Arial" w:cs="Arial"/>
          <w:b/>
          <w:sz w:val="28"/>
        </w:rPr>
      </w:pPr>
    </w:p>
    <w:p w14:paraId="68612E21" w14:textId="277CDFB4" w:rsidR="003F6091" w:rsidRDefault="003F6091" w:rsidP="00D0244D">
      <w:pPr>
        <w:spacing w:line="240" w:lineRule="auto"/>
        <w:rPr>
          <w:rFonts w:ascii="Arial" w:hAnsi="Arial" w:cs="Arial"/>
        </w:rPr>
      </w:pPr>
      <w:r w:rsidRPr="00531376">
        <w:rPr>
          <w:rFonts w:ascii="Arial" w:hAnsi="Arial" w:cs="Arial"/>
        </w:rPr>
        <w:t>This charter</w:t>
      </w:r>
      <w:r w:rsidR="00DC08DA" w:rsidRPr="00531376">
        <w:rPr>
          <w:rStyle w:val="FootnoteReference"/>
          <w:rFonts w:ascii="Arial" w:hAnsi="Arial" w:cs="Arial"/>
        </w:rPr>
        <w:footnoteReference w:id="1"/>
      </w:r>
      <w:r w:rsidRPr="00531376">
        <w:rPr>
          <w:rFonts w:ascii="Arial" w:hAnsi="Arial" w:cs="Arial"/>
        </w:rPr>
        <w:t xml:space="preserve"> sets forth the guiding principles and operating parameters of </w:t>
      </w:r>
      <w:r w:rsidR="00C80192">
        <w:rPr>
          <w:rFonts w:ascii="Arial" w:hAnsi="Arial" w:cs="Arial"/>
        </w:rPr>
        <w:t>the Government Accountability Office’s (</w:t>
      </w:r>
      <w:r w:rsidR="0030077C">
        <w:rPr>
          <w:rFonts w:ascii="Arial" w:hAnsi="Arial" w:cs="Arial"/>
        </w:rPr>
        <w:t>GAO</w:t>
      </w:r>
      <w:r w:rsidR="00C80192">
        <w:rPr>
          <w:rFonts w:ascii="Arial" w:hAnsi="Arial" w:cs="Arial"/>
        </w:rPr>
        <w:t>)</w:t>
      </w:r>
      <w:r w:rsidR="0030077C" w:rsidRPr="00531376">
        <w:rPr>
          <w:rFonts w:ascii="Arial" w:hAnsi="Arial" w:cs="Arial"/>
        </w:rPr>
        <w:t xml:space="preserve"> </w:t>
      </w:r>
      <w:r w:rsidRPr="00531376">
        <w:rPr>
          <w:rFonts w:ascii="Arial" w:hAnsi="Arial" w:cs="Arial"/>
        </w:rPr>
        <w:t xml:space="preserve">Tribal Advisory </w:t>
      </w:r>
      <w:r w:rsidR="00FC4AD7" w:rsidRPr="00531376">
        <w:rPr>
          <w:rFonts w:ascii="Arial" w:hAnsi="Arial" w:cs="Arial"/>
        </w:rPr>
        <w:t xml:space="preserve">Council </w:t>
      </w:r>
      <w:r w:rsidRPr="00531376">
        <w:rPr>
          <w:rFonts w:ascii="Arial" w:hAnsi="Arial" w:cs="Arial"/>
        </w:rPr>
        <w:t>(</w:t>
      </w:r>
      <w:r w:rsidR="004E6292" w:rsidRPr="00531376">
        <w:rPr>
          <w:rFonts w:ascii="Arial" w:hAnsi="Arial" w:cs="Arial"/>
        </w:rPr>
        <w:t>TAC</w:t>
      </w:r>
      <w:r w:rsidRPr="00531376">
        <w:rPr>
          <w:rFonts w:ascii="Arial" w:hAnsi="Arial" w:cs="Arial"/>
        </w:rPr>
        <w:t xml:space="preserve">), established in </w:t>
      </w:r>
      <w:r w:rsidR="00AC1E54" w:rsidRPr="00531376">
        <w:rPr>
          <w:rFonts w:ascii="Arial" w:hAnsi="Arial" w:cs="Arial"/>
        </w:rPr>
        <w:t>20</w:t>
      </w:r>
      <w:r w:rsidR="00AC1E54">
        <w:rPr>
          <w:rFonts w:ascii="Arial" w:hAnsi="Arial" w:cs="Arial"/>
        </w:rPr>
        <w:t>2</w:t>
      </w:r>
      <w:r w:rsidR="00C80192">
        <w:rPr>
          <w:rFonts w:ascii="Arial" w:hAnsi="Arial" w:cs="Arial"/>
        </w:rPr>
        <w:t>2</w:t>
      </w:r>
      <w:r w:rsidR="00AC1E54" w:rsidRPr="00531376">
        <w:rPr>
          <w:rFonts w:ascii="Arial" w:hAnsi="Arial" w:cs="Arial"/>
        </w:rPr>
        <w:t xml:space="preserve"> </w:t>
      </w:r>
      <w:r w:rsidRPr="00531376">
        <w:rPr>
          <w:rFonts w:ascii="Arial" w:hAnsi="Arial" w:cs="Arial"/>
        </w:rPr>
        <w:t xml:space="preserve">by the </w:t>
      </w:r>
      <w:r w:rsidR="008A36B8" w:rsidRPr="00531376">
        <w:rPr>
          <w:rFonts w:ascii="Arial" w:hAnsi="Arial" w:cs="Arial"/>
        </w:rPr>
        <w:t>Comptroller G</w:t>
      </w:r>
      <w:r w:rsidRPr="00531376">
        <w:rPr>
          <w:rFonts w:ascii="Arial" w:hAnsi="Arial" w:cs="Arial"/>
        </w:rPr>
        <w:t>eneral of the United States.</w:t>
      </w:r>
    </w:p>
    <w:p w14:paraId="7C9EB2EF" w14:textId="018AB413" w:rsidR="008F3133" w:rsidRPr="008F3133" w:rsidRDefault="008F3133" w:rsidP="00D0244D">
      <w:pPr>
        <w:spacing w:line="240" w:lineRule="auto"/>
        <w:rPr>
          <w:rFonts w:ascii="Arial" w:hAnsi="Arial" w:cs="Arial"/>
          <w:b/>
          <w:bCs/>
        </w:rPr>
      </w:pPr>
      <w:r w:rsidRPr="008F3133">
        <w:rPr>
          <w:rFonts w:ascii="Arial" w:hAnsi="Arial" w:cs="Arial"/>
          <w:b/>
          <w:bCs/>
        </w:rPr>
        <w:t>Backgroun</w:t>
      </w:r>
      <w:commentRangeStart w:id="0"/>
      <w:r w:rsidRPr="008F3133">
        <w:rPr>
          <w:rFonts w:ascii="Arial" w:hAnsi="Arial" w:cs="Arial"/>
          <w:b/>
          <w:bCs/>
        </w:rPr>
        <w:t>d</w:t>
      </w:r>
      <w:commentRangeEnd w:id="0"/>
      <w:r>
        <w:rPr>
          <w:rStyle w:val="CommentReference"/>
        </w:rPr>
        <w:commentReference w:id="0"/>
      </w:r>
    </w:p>
    <w:p w14:paraId="3489D306" w14:textId="3E13E79C" w:rsidR="001D0785" w:rsidRPr="001D0785" w:rsidRDefault="001D0785" w:rsidP="00D0244D">
      <w:pPr>
        <w:spacing w:line="240" w:lineRule="auto"/>
        <w:rPr>
          <w:rFonts w:ascii="Arial" w:hAnsi="Arial" w:cs="Arial"/>
          <w:bCs/>
        </w:rPr>
      </w:pPr>
      <w:r w:rsidRPr="001D0785">
        <w:rPr>
          <w:rFonts w:ascii="Arial" w:hAnsi="Arial" w:cs="Arial"/>
          <w:bCs/>
          <w:highlight w:val="yellow"/>
        </w:rPr>
        <w:t>(INSERT)</w:t>
      </w:r>
    </w:p>
    <w:p w14:paraId="66A126F6" w14:textId="77777777" w:rsidR="001D0785" w:rsidRDefault="001D0785" w:rsidP="00D0244D">
      <w:pPr>
        <w:spacing w:line="240" w:lineRule="auto"/>
        <w:rPr>
          <w:rFonts w:ascii="Arial" w:hAnsi="Arial" w:cs="Arial"/>
          <w:b/>
        </w:rPr>
      </w:pPr>
    </w:p>
    <w:p w14:paraId="73338845" w14:textId="267160F4" w:rsidR="003F6091" w:rsidRPr="00531376" w:rsidRDefault="003F6091" w:rsidP="00D0244D">
      <w:pPr>
        <w:spacing w:line="240" w:lineRule="auto"/>
        <w:rPr>
          <w:rFonts w:ascii="Arial" w:hAnsi="Arial" w:cs="Arial"/>
          <w:b/>
        </w:rPr>
      </w:pPr>
      <w:r w:rsidRPr="00531376">
        <w:rPr>
          <w:rFonts w:ascii="Arial" w:hAnsi="Arial" w:cs="Arial"/>
          <w:b/>
        </w:rPr>
        <w:t>Purpose</w:t>
      </w:r>
      <w:r w:rsidRPr="00531376">
        <w:rPr>
          <w:rFonts w:ascii="Arial" w:hAnsi="Arial" w:cs="Arial"/>
          <w:b/>
        </w:rPr>
        <w:tab/>
      </w:r>
    </w:p>
    <w:p w14:paraId="1AFFA891" w14:textId="3DA4C00F" w:rsidR="003F6091" w:rsidRPr="00531376" w:rsidRDefault="003F0784" w:rsidP="00D0244D">
      <w:pPr>
        <w:spacing w:line="240" w:lineRule="auto"/>
        <w:rPr>
          <w:rFonts w:ascii="Arial" w:hAnsi="Arial" w:cs="Arial"/>
        </w:rPr>
      </w:pPr>
      <w:r w:rsidRPr="00531376">
        <w:rPr>
          <w:rFonts w:ascii="Arial" w:hAnsi="Arial" w:cs="Arial"/>
        </w:rPr>
        <w:t xml:space="preserve">The </w:t>
      </w:r>
      <w:r w:rsidR="00AC1E54">
        <w:rPr>
          <w:rFonts w:ascii="Arial" w:hAnsi="Arial" w:cs="Arial"/>
        </w:rPr>
        <w:t>purpose</w:t>
      </w:r>
      <w:r w:rsidR="00AC1E54" w:rsidRPr="00531376">
        <w:rPr>
          <w:rFonts w:ascii="Arial" w:hAnsi="Arial" w:cs="Arial"/>
        </w:rPr>
        <w:t xml:space="preserve"> </w:t>
      </w:r>
      <w:r w:rsidRPr="00531376">
        <w:rPr>
          <w:rFonts w:ascii="Arial" w:hAnsi="Arial" w:cs="Arial"/>
        </w:rPr>
        <w:t xml:space="preserve">of the TAC is to </w:t>
      </w:r>
      <w:r w:rsidR="005E75A8" w:rsidRPr="00531376">
        <w:rPr>
          <w:rFonts w:ascii="Arial" w:hAnsi="Arial" w:cs="Arial"/>
        </w:rPr>
        <w:t xml:space="preserve">provide </w:t>
      </w:r>
      <w:r w:rsidR="00AC1E54">
        <w:rPr>
          <w:rFonts w:ascii="Arial" w:hAnsi="Arial" w:cs="Arial"/>
        </w:rPr>
        <w:t>external advice</w:t>
      </w:r>
      <w:r w:rsidR="0030077C">
        <w:rPr>
          <w:rFonts w:ascii="Arial" w:hAnsi="Arial" w:cs="Arial"/>
        </w:rPr>
        <w:t xml:space="preserve"> to the U.S. Government</w:t>
      </w:r>
      <w:r w:rsidR="00AC1E54">
        <w:rPr>
          <w:rFonts w:ascii="Arial" w:hAnsi="Arial" w:cs="Arial"/>
        </w:rPr>
        <w:t xml:space="preserve"> Accountability Office (GAO) </w:t>
      </w:r>
      <w:r w:rsidR="0030077C">
        <w:rPr>
          <w:rFonts w:ascii="Arial" w:hAnsi="Arial" w:cs="Arial"/>
        </w:rPr>
        <w:t xml:space="preserve">in carrying out GAO’s mission to support Congress. </w:t>
      </w:r>
      <w:r w:rsidR="00272994">
        <w:rPr>
          <w:rFonts w:ascii="Arial" w:hAnsi="Arial" w:cs="Arial"/>
        </w:rPr>
        <w:t>Specifically</w:t>
      </w:r>
      <w:r w:rsidR="00767B58">
        <w:rPr>
          <w:rFonts w:ascii="Arial" w:hAnsi="Arial" w:cs="Arial"/>
        </w:rPr>
        <w:t>,</w:t>
      </w:r>
      <w:r w:rsidR="00767B58" w:rsidRPr="00767B58">
        <w:rPr>
          <w:rFonts w:ascii="Arial" w:hAnsi="Arial" w:cs="Arial"/>
        </w:rPr>
        <w:t xml:space="preserve"> </w:t>
      </w:r>
      <w:r w:rsidR="00767B58" w:rsidRPr="00531376">
        <w:rPr>
          <w:rFonts w:ascii="Arial" w:hAnsi="Arial" w:cs="Arial"/>
        </w:rPr>
        <w:t xml:space="preserve">the TAC </w:t>
      </w:r>
      <w:r w:rsidR="00767B58">
        <w:rPr>
          <w:rFonts w:ascii="Arial" w:hAnsi="Arial" w:cs="Arial"/>
        </w:rPr>
        <w:t>will</w:t>
      </w:r>
      <w:r w:rsidR="00767B58" w:rsidRPr="00531376">
        <w:rPr>
          <w:rFonts w:ascii="Arial" w:hAnsi="Arial" w:cs="Arial"/>
        </w:rPr>
        <w:t xml:space="preserve"> advise GAO on vital and emerging issues affecting </w:t>
      </w:r>
      <w:r w:rsidR="00010BEA">
        <w:rPr>
          <w:rFonts w:ascii="Arial" w:hAnsi="Arial" w:cs="Arial"/>
        </w:rPr>
        <w:t>T</w:t>
      </w:r>
      <w:r w:rsidR="00A57230">
        <w:rPr>
          <w:rFonts w:ascii="Arial" w:hAnsi="Arial" w:cs="Arial"/>
        </w:rPr>
        <w:t xml:space="preserve">ribal </w:t>
      </w:r>
      <w:r w:rsidR="00AC2838">
        <w:rPr>
          <w:rFonts w:ascii="Arial" w:hAnsi="Arial" w:cs="Arial"/>
        </w:rPr>
        <w:t>n</w:t>
      </w:r>
      <w:r w:rsidR="00A57230">
        <w:rPr>
          <w:rFonts w:ascii="Arial" w:hAnsi="Arial" w:cs="Arial"/>
        </w:rPr>
        <w:t>ations and their citizens</w:t>
      </w:r>
      <w:r w:rsidR="00767B58">
        <w:rPr>
          <w:rFonts w:ascii="Arial" w:hAnsi="Arial" w:cs="Arial"/>
        </w:rPr>
        <w:t xml:space="preserve"> and inform GAO’s strategic goals and priorities with respect to the agency’s work</w:t>
      </w:r>
      <w:r w:rsidR="00121017">
        <w:rPr>
          <w:rFonts w:ascii="Arial" w:hAnsi="Arial" w:cs="Arial"/>
        </w:rPr>
        <w:t xml:space="preserve"> on federa</w:t>
      </w:r>
      <w:r w:rsidR="00010BEA">
        <w:rPr>
          <w:rFonts w:ascii="Arial" w:hAnsi="Arial" w:cs="Arial"/>
        </w:rPr>
        <w:t>l Indian programs</w:t>
      </w:r>
      <w:r w:rsidR="00BE19E2">
        <w:rPr>
          <w:rFonts w:ascii="Arial" w:hAnsi="Arial" w:cs="Arial"/>
        </w:rPr>
        <w:t xml:space="preserve"> </w:t>
      </w:r>
      <w:r w:rsidR="00121017">
        <w:rPr>
          <w:rFonts w:ascii="Arial" w:hAnsi="Arial" w:cs="Arial"/>
        </w:rPr>
        <w:t>and related issues</w:t>
      </w:r>
      <w:commentRangeStart w:id="1"/>
      <w:r w:rsidR="00767B58" w:rsidRPr="00531376">
        <w:rPr>
          <w:rFonts w:ascii="Arial" w:hAnsi="Arial" w:cs="Arial"/>
        </w:rPr>
        <w:t>.</w:t>
      </w:r>
      <w:r w:rsidR="00767B58">
        <w:rPr>
          <w:rFonts w:ascii="Arial" w:hAnsi="Arial" w:cs="Arial"/>
        </w:rPr>
        <w:t xml:space="preserve"> </w:t>
      </w:r>
      <w:commentRangeEnd w:id="1"/>
      <w:r w:rsidR="00DD5FAD">
        <w:rPr>
          <w:rStyle w:val="CommentReference"/>
        </w:rPr>
        <w:commentReference w:id="1"/>
      </w:r>
      <w:r w:rsidR="00BC0A5E" w:rsidRPr="00BC0A5E">
        <w:rPr>
          <w:rFonts w:ascii="Arial" w:hAnsi="Arial" w:cs="Arial"/>
        </w:rPr>
        <w:t>The TAC will help strengthen</w:t>
      </w:r>
      <w:r w:rsidR="00010BEA">
        <w:rPr>
          <w:rFonts w:ascii="Arial" w:hAnsi="Arial" w:cs="Arial"/>
        </w:rPr>
        <w:t xml:space="preserve"> and honor</w:t>
      </w:r>
      <w:r w:rsidR="00BC0A5E" w:rsidRPr="00BC0A5E">
        <w:rPr>
          <w:rFonts w:ascii="Arial" w:hAnsi="Arial" w:cs="Arial"/>
        </w:rPr>
        <w:t xml:space="preserve"> the </w:t>
      </w:r>
      <w:r w:rsidR="00010BEA">
        <w:rPr>
          <w:rFonts w:ascii="Arial" w:hAnsi="Arial" w:cs="Arial"/>
        </w:rPr>
        <w:t xml:space="preserve">government-to-government </w:t>
      </w:r>
      <w:r w:rsidR="00BC0A5E" w:rsidRPr="00BC0A5E">
        <w:rPr>
          <w:rFonts w:ascii="Arial" w:hAnsi="Arial" w:cs="Arial"/>
        </w:rPr>
        <w:t xml:space="preserve">relationship between GAO and </w:t>
      </w:r>
      <w:r w:rsidR="00010BEA">
        <w:rPr>
          <w:rFonts w:ascii="Arial" w:hAnsi="Arial" w:cs="Arial"/>
        </w:rPr>
        <w:t>T</w:t>
      </w:r>
      <w:r w:rsidR="00BC0A5E" w:rsidRPr="00BC0A5E">
        <w:rPr>
          <w:rFonts w:ascii="Arial" w:hAnsi="Arial" w:cs="Arial"/>
        </w:rPr>
        <w:t>ribal governments</w:t>
      </w:r>
      <w:r w:rsidR="00010BEA">
        <w:rPr>
          <w:rFonts w:ascii="Arial" w:hAnsi="Arial" w:cs="Arial"/>
        </w:rPr>
        <w:t>.</w:t>
      </w:r>
      <w:r w:rsidR="00BC0A5E" w:rsidRPr="00BC0A5E">
        <w:rPr>
          <w:rFonts w:ascii="Arial" w:hAnsi="Arial" w:cs="Arial"/>
        </w:rPr>
        <w:t xml:space="preserve"> </w:t>
      </w:r>
      <w:r w:rsidR="00010BEA">
        <w:rPr>
          <w:rFonts w:ascii="Arial" w:hAnsi="Arial" w:cs="Arial"/>
        </w:rPr>
        <w:t xml:space="preserve">It </w:t>
      </w:r>
      <w:r w:rsidRPr="00531376">
        <w:rPr>
          <w:rFonts w:ascii="Arial" w:hAnsi="Arial" w:cs="Arial"/>
        </w:rPr>
        <w:t xml:space="preserve">is </w:t>
      </w:r>
      <w:r w:rsidR="00010BEA">
        <w:rPr>
          <w:rFonts w:ascii="Arial" w:hAnsi="Arial" w:cs="Arial"/>
        </w:rPr>
        <w:t xml:space="preserve">also </w:t>
      </w:r>
      <w:r w:rsidRPr="00531376">
        <w:rPr>
          <w:rFonts w:ascii="Arial" w:hAnsi="Arial" w:cs="Arial"/>
        </w:rPr>
        <w:t xml:space="preserve">important in helping GAO shape its future </w:t>
      </w:r>
      <w:r w:rsidR="00010BEA">
        <w:rPr>
          <w:rFonts w:ascii="Arial" w:hAnsi="Arial" w:cs="Arial"/>
        </w:rPr>
        <w:t>work on federal Indian programs and other federal activities that affect Tribal governments</w:t>
      </w:r>
      <w:r w:rsidRPr="00531376">
        <w:rPr>
          <w:rFonts w:ascii="Arial" w:hAnsi="Arial" w:cs="Arial"/>
        </w:rPr>
        <w:t>.</w:t>
      </w:r>
    </w:p>
    <w:p w14:paraId="5CF292EC" w14:textId="2A74953E" w:rsidR="004573D6" w:rsidRPr="00531376" w:rsidRDefault="003F0784" w:rsidP="00D0244D">
      <w:pPr>
        <w:spacing w:line="240" w:lineRule="auto"/>
        <w:rPr>
          <w:rFonts w:ascii="Arial" w:hAnsi="Arial" w:cs="Arial"/>
        </w:rPr>
      </w:pPr>
      <w:r w:rsidRPr="00531376">
        <w:rPr>
          <w:rFonts w:ascii="Arial" w:hAnsi="Arial" w:cs="Arial"/>
        </w:rPr>
        <w:t xml:space="preserve">Members will be expected to actively participate in </w:t>
      </w:r>
      <w:r w:rsidR="001E1A95" w:rsidRPr="00531376">
        <w:rPr>
          <w:rFonts w:ascii="Arial" w:hAnsi="Arial" w:cs="Arial"/>
        </w:rPr>
        <w:t xml:space="preserve">TAC </w:t>
      </w:r>
      <w:r w:rsidRPr="00531376">
        <w:rPr>
          <w:rFonts w:ascii="Arial" w:hAnsi="Arial" w:cs="Arial"/>
        </w:rPr>
        <w:t>deliberations by providing perspectives based on their experience and expertise relevant to issues</w:t>
      </w:r>
      <w:r w:rsidR="00121017">
        <w:rPr>
          <w:rFonts w:ascii="Arial" w:hAnsi="Arial" w:cs="Arial"/>
        </w:rPr>
        <w:t xml:space="preserve"> affecting </w:t>
      </w:r>
      <w:r w:rsidR="00D8429E">
        <w:rPr>
          <w:rFonts w:ascii="Arial" w:hAnsi="Arial" w:cs="Arial"/>
        </w:rPr>
        <w:t>T</w:t>
      </w:r>
      <w:r w:rsidR="00121017">
        <w:rPr>
          <w:rFonts w:ascii="Arial" w:hAnsi="Arial" w:cs="Arial"/>
        </w:rPr>
        <w:t>ribal nations and their citizens</w:t>
      </w:r>
      <w:r w:rsidRPr="00531376">
        <w:rPr>
          <w:rFonts w:ascii="Arial" w:hAnsi="Arial" w:cs="Arial"/>
        </w:rPr>
        <w:t xml:space="preserve">. </w:t>
      </w:r>
      <w:r w:rsidR="004573D6" w:rsidRPr="00531376">
        <w:rPr>
          <w:rFonts w:ascii="Arial" w:hAnsi="Arial" w:cs="Arial"/>
        </w:rPr>
        <w:t>TAC members may also</w:t>
      </w:r>
      <w:r w:rsidRPr="00531376">
        <w:rPr>
          <w:rFonts w:ascii="Arial" w:hAnsi="Arial" w:cs="Arial"/>
        </w:rPr>
        <w:t xml:space="preserve"> be asked to</w:t>
      </w:r>
      <w:r w:rsidR="00295FBB">
        <w:rPr>
          <w:rFonts w:ascii="Arial" w:hAnsi="Arial" w:cs="Arial"/>
        </w:rPr>
        <w:t>:</w:t>
      </w:r>
      <w:r w:rsidR="004573D6" w:rsidRPr="00531376">
        <w:rPr>
          <w:rFonts w:ascii="Arial" w:hAnsi="Arial" w:cs="Arial"/>
        </w:rPr>
        <w:t xml:space="preserve"> </w:t>
      </w:r>
    </w:p>
    <w:p w14:paraId="5661783F" w14:textId="35AA38E0" w:rsidR="001A0FBE" w:rsidRPr="001A0FBE" w:rsidRDefault="001A0FBE" w:rsidP="001A0FBE">
      <w:pPr>
        <w:numPr>
          <w:ilvl w:val="0"/>
          <w:numId w:val="2"/>
        </w:numPr>
        <w:spacing w:after="120" w:line="240" w:lineRule="auto"/>
        <w:rPr>
          <w:rFonts w:ascii="Arial" w:hAnsi="Arial" w:cs="Arial"/>
        </w:rPr>
      </w:pPr>
      <w:r>
        <w:rPr>
          <w:rFonts w:ascii="Arial" w:hAnsi="Arial" w:cs="Arial"/>
        </w:rPr>
        <w:t xml:space="preserve">assist with the development of internal guidance that can enhance GAO’s approach and ability to conduct its work in a manner that respects and acknowledges the sovereignty of Tribal nations, the unique government-to-government relationship, and the </w:t>
      </w:r>
      <w:r>
        <w:rPr>
          <w:rFonts w:ascii="Arial" w:hAnsi="Arial" w:cs="Arial"/>
        </w:rPr>
        <w:t xml:space="preserve">federal government’s legal and moral trust and treaty obligations and responsibilities. </w:t>
      </w:r>
    </w:p>
    <w:p w14:paraId="60FB562D" w14:textId="53E013B9" w:rsidR="004573D6" w:rsidRPr="00531376" w:rsidRDefault="004573D6" w:rsidP="00D0244D">
      <w:pPr>
        <w:numPr>
          <w:ilvl w:val="0"/>
          <w:numId w:val="2"/>
        </w:numPr>
        <w:spacing w:after="120" w:line="240" w:lineRule="auto"/>
        <w:rPr>
          <w:rFonts w:ascii="Arial" w:hAnsi="Arial" w:cs="Arial"/>
        </w:rPr>
      </w:pPr>
      <w:r w:rsidRPr="00531376">
        <w:rPr>
          <w:rFonts w:ascii="Arial" w:hAnsi="Arial" w:cs="Arial"/>
        </w:rPr>
        <w:t xml:space="preserve">alert GAO to emerging factors or circumstances </w:t>
      </w:r>
      <w:r w:rsidR="00A3427D" w:rsidRPr="00531376">
        <w:rPr>
          <w:rFonts w:ascii="Arial" w:hAnsi="Arial" w:cs="Arial"/>
        </w:rPr>
        <w:t>of interest or concern</w:t>
      </w:r>
      <w:r w:rsidR="00C80192">
        <w:rPr>
          <w:rFonts w:ascii="Arial" w:hAnsi="Arial" w:cs="Arial"/>
        </w:rPr>
        <w:t xml:space="preserve"> to tribal </w:t>
      </w:r>
      <w:proofErr w:type="gramStart"/>
      <w:r w:rsidR="00C80192">
        <w:rPr>
          <w:rFonts w:ascii="Arial" w:hAnsi="Arial" w:cs="Arial"/>
        </w:rPr>
        <w:t>nations</w:t>
      </w:r>
      <w:r w:rsidR="00121017">
        <w:rPr>
          <w:rFonts w:ascii="Arial" w:hAnsi="Arial" w:cs="Arial"/>
        </w:rPr>
        <w:t>;</w:t>
      </w:r>
      <w:proofErr w:type="gramEnd"/>
    </w:p>
    <w:p w14:paraId="593B26DB" w14:textId="77777777" w:rsidR="003B5F9D" w:rsidRPr="00531376" w:rsidRDefault="003B5F9D" w:rsidP="003B5F9D">
      <w:pPr>
        <w:numPr>
          <w:ilvl w:val="0"/>
          <w:numId w:val="2"/>
        </w:numPr>
        <w:spacing w:after="120" w:line="240" w:lineRule="auto"/>
        <w:rPr>
          <w:rFonts w:ascii="Arial" w:hAnsi="Arial" w:cs="Arial"/>
        </w:rPr>
      </w:pPr>
      <w:r>
        <w:rPr>
          <w:rFonts w:ascii="Arial" w:hAnsi="Arial" w:cs="Arial"/>
        </w:rPr>
        <w:t>provide input and perspectives on new and ongoing GAO tribal work, as appropriate;</w:t>
      </w:r>
    </w:p>
    <w:p w14:paraId="3BD5503A" w14:textId="7838D132" w:rsidR="00454514" w:rsidRDefault="001E1A95" w:rsidP="00D0244D">
      <w:pPr>
        <w:numPr>
          <w:ilvl w:val="0"/>
          <w:numId w:val="2"/>
        </w:numPr>
        <w:spacing w:after="120" w:line="240" w:lineRule="auto"/>
        <w:rPr>
          <w:rFonts w:ascii="Arial" w:hAnsi="Arial" w:cs="Arial"/>
        </w:rPr>
      </w:pPr>
      <w:r w:rsidRPr="00531376">
        <w:rPr>
          <w:rFonts w:ascii="Arial" w:hAnsi="Arial" w:cs="Arial"/>
        </w:rPr>
        <w:t>i</w:t>
      </w:r>
      <w:r w:rsidR="00454514" w:rsidRPr="00531376">
        <w:rPr>
          <w:rFonts w:ascii="Arial" w:hAnsi="Arial" w:cs="Arial"/>
        </w:rPr>
        <w:t>dentify persons with subject matter expertise in critical areas</w:t>
      </w:r>
      <w:r w:rsidR="00295FBB">
        <w:rPr>
          <w:rFonts w:ascii="Arial" w:hAnsi="Arial" w:cs="Arial"/>
        </w:rPr>
        <w:t xml:space="preserve"> related to GAO’s </w:t>
      </w:r>
      <w:r w:rsidR="00121017">
        <w:rPr>
          <w:rFonts w:ascii="Arial" w:hAnsi="Arial" w:cs="Arial"/>
        </w:rPr>
        <w:t>tribal work</w:t>
      </w:r>
      <w:r w:rsidR="003B5F9D">
        <w:rPr>
          <w:rFonts w:ascii="Arial" w:hAnsi="Arial" w:cs="Arial"/>
        </w:rPr>
        <w:t xml:space="preserve"> and tribes impacted by federal policies and programs under GAO review</w:t>
      </w:r>
      <w:r w:rsidR="00121017">
        <w:rPr>
          <w:rFonts w:ascii="Arial" w:hAnsi="Arial" w:cs="Arial"/>
        </w:rPr>
        <w:t>;</w:t>
      </w:r>
    </w:p>
    <w:p w14:paraId="02822338" w14:textId="77777777" w:rsidR="006E00F9" w:rsidRDefault="006E00F9" w:rsidP="006E00F9">
      <w:pPr>
        <w:numPr>
          <w:ilvl w:val="0"/>
          <w:numId w:val="2"/>
        </w:numPr>
        <w:spacing w:after="120" w:line="240" w:lineRule="auto"/>
        <w:rPr>
          <w:rFonts w:ascii="Arial" w:hAnsi="Arial" w:cs="Arial"/>
        </w:rPr>
      </w:pPr>
      <w:r>
        <w:rPr>
          <w:rFonts w:ascii="Arial" w:hAnsi="Arial" w:cs="Arial"/>
        </w:rPr>
        <w:t>provide advice on GAO’s development of strategic goals and objectives regarding its tribal work;</w:t>
      </w:r>
    </w:p>
    <w:p w14:paraId="477E572F" w14:textId="558E3E78" w:rsidR="00A57230" w:rsidRDefault="00A57230" w:rsidP="00D0244D">
      <w:pPr>
        <w:numPr>
          <w:ilvl w:val="0"/>
          <w:numId w:val="2"/>
        </w:numPr>
        <w:spacing w:after="120" w:line="240" w:lineRule="auto"/>
        <w:rPr>
          <w:rFonts w:ascii="Arial" w:hAnsi="Arial" w:cs="Arial"/>
        </w:rPr>
      </w:pPr>
      <w:r>
        <w:rPr>
          <w:rFonts w:ascii="Arial" w:hAnsi="Arial" w:cs="Arial"/>
        </w:rPr>
        <w:t xml:space="preserve">assist with development of GAO’s protocols for working with tribal nations and </w:t>
      </w:r>
      <w:r w:rsidR="007D2C7C">
        <w:rPr>
          <w:rFonts w:ascii="Arial" w:hAnsi="Arial" w:cs="Arial"/>
        </w:rPr>
        <w:t>tribal organizations</w:t>
      </w:r>
      <w:r w:rsidR="000B5085">
        <w:rPr>
          <w:rFonts w:ascii="Arial" w:hAnsi="Arial" w:cs="Arial"/>
        </w:rPr>
        <w:t xml:space="preserve"> during the course of audit </w:t>
      </w:r>
      <w:proofErr w:type="gramStart"/>
      <w:r w:rsidR="000B5085">
        <w:rPr>
          <w:rFonts w:ascii="Arial" w:hAnsi="Arial" w:cs="Arial"/>
        </w:rPr>
        <w:t>work</w:t>
      </w:r>
      <w:r w:rsidR="007D2C7C">
        <w:rPr>
          <w:rFonts w:ascii="Arial" w:hAnsi="Arial" w:cs="Arial"/>
        </w:rPr>
        <w:t>;</w:t>
      </w:r>
      <w:proofErr w:type="gramEnd"/>
    </w:p>
    <w:p w14:paraId="54E37D5E" w14:textId="77777777" w:rsidR="00454514" w:rsidRPr="00531376" w:rsidRDefault="001E1A95" w:rsidP="00D0244D">
      <w:pPr>
        <w:numPr>
          <w:ilvl w:val="0"/>
          <w:numId w:val="2"/>
        </w:numPr>
        <w:spacing w:after="120" w:line="240" w:lineRule="auto"/>
        <w:rPr>
          <w:rFonts w:ascii="Arial" w:hAnsi="Arial" w:cs="Arial"/>
        </w:rPr>
      </w:pPr>
      <w:r w:rsidRPr="00531376">
        <w:rPr>
          <w:rFonts w:ascii="Arial" w:hAnsi="Arial" w:cs="Arial"/>
        </w:rPr>
        <w:t>h</w:t>
      </w:r>
      <w:r w:rsidR="00454514" w:rsidRPr="00531376">
        <w:rPr>
          <w:rFonts w:ascii="Arial" w:hAnsi="Arial" w:cs="Arial"/>
        </w:rPr>
        <w:t xml:space="preserve">elp GAO identify </w:t>
      </w:r>
      <w:r w:rsidRPr="00531376">
        <w:rPr>
          <w:rFonts w:ascii="Arial" w:hAnsi="Arial" w:cs="Arial"/>
        </w:rPr>
        <w:t>areas for staff development and appropriate training resources to address them</w:t>
      </w:r>
      <w:r w:rsidR="007D2C7C">
        <w:rPr>
          <w:rFonts w:ascii="Arial" w:hAnsi="Arial" w:cs="Arial"/>
        </w:rPr>
        <w:t xml:space="preserve">; </w:t>
      </w:r>
      <w:r w:rsidRPr="00531376">
        <w:rPr>
          <w:rFonts w:ascii="Arial" w:hAnsi="Arial" w:cs="Arial"/>
        </w:rPr>
        <w:t>and</w:t>
      </w:r>
    </w:p>
    <w:p w14:paraId="364D558B" w14:textId="77777777" w:rsidR="002C7C18" w:rsidRPr="00531376" w:rsidRDefault="00767B58" w:rsidP="00D0244D">
      <w:pPr>
        <w:numPr>
          <w:ilvl w:val="0"/>
          <w:numId w:val="2"/>
        </w:numPr>
        <w:spacing w:after="120" w:line="240" w:lineRule="auto"/>
        <w:rPr>
          <w:rFonts w:ascii="Arial" w:hAnsi="Arial" w:cs="Arial"/>
        </w:rPr>
      </w:pPr>
      <w:r>
        <w:rPr>
          <w:rFonts w:ascii="Arial" w:hAnsi="Arial" w:cs="Arial"/>
        </w:rPr>
        <w:lastRenderedPageBreak/>
        <w:t xml:space="preserve">inform </w:t>
      </w:r>
      <w:r w:rsidR="00565C5E" w:rsidRPr="00531376">
        <w:rPr>
          <w:rFonts w:ascii="Arial" w:hAnsi="Arial" w:cs="Arial"/>
        </w:rPr>
        <w:t>GAO</w:t>
      </w:r>
      <w:r>
        <w:rPr>
          <w:rFonts w:ascii="Arial" w:hAnsi="Arial" w:cs="Arial"/>
        </w:rPr>
        <w:t>’s</w:t>
      </w:r>
      <w:r w:rsidR="003F0784" w:rsidRPr="00531376">
        <w:rPr>
          <w:rFonts w:ascii="Arial" w:hAnsi="Arial" w:cs="Arial"/>
        </w:rPr>
        <w:t xml:space="preserve"> </w:t>
      </w:r>
      <w:r>
        <w:rPr>
          <w:rFonts w:ascii="Arial" w:hAnsi="Arial" w:cs="Arial"/>
        </w:rPr>
        <w:t xml:space="preserve">approach to </w:t>
      </w:r>
      <w:r w:rsidR="003F0784" w:rsidRPr="00531376">
        <w:rPr>
          <w:rFonts w:ascii="Arial" w:hAnsi="Arial" w:cs="Arial"/>
        </w:rPr>
        <w:t>recruit</w:t>
      </w:r>
      <w:r>
        <w:rPr>
          <w:rFonts w:ascii="Arial" w:hAnsi="Arial" w:cs="Arial"/>
        </w:rPr>
        <w:t>ing, hir</w:t>
      </w:r>
      <w:r w:rsidR="003F0784" w:rsidRPr="00531376">
        <w:rPr>
          <w:rFonts w:ascii="Arial" w:hAnsi="Arial" w:cs="Arial"/>
        </w:rPr>
        <w:t>ing</w:t>
      </w:r>
      <w:r>
        <w:rPr>
          <w:rFonts w:ascii="Arial" w:hAnsi="Arial" w:cs="Arial"/>
        </w:rPr>
        <w:t>, developing, and retaining a diverse, talented, and dedicated workforce</w:t>
      </w:r>
      <w:r w:rsidR="001E1A95" w:rsidRPr="00531376">
        <w:rPr>
          <w:rFonts w:ascii="Arial" w:hAnsi="Arial" w:cs="Arial"/>
        </w:rPr>
        <w:t>.</w:t>
      </w:r>
    </w:p>
    <w:p w14:paraId="4FD77988" w14:textId="77777777" w:rsidR="007D2C7C" w:rsidRPr="00531376" w:rsidRDefault="007D2C7C" w:rsidP="00D0244D">
      <w:pPr>
        <w:spacing w:after="0" w:line="240" w:lineRule="auto"/>
        <w:rPr>
          <w:rFonts w:ascii="Arial" w:hAnsi="Arial" w:cs="Arial"/>
          <w:b/>
        </w:rPr>
      </w:pPr>
    </w:p>
    <w:p w14:paraId="185E2D8D" w14:textId="77777777" w:rsidR="003F6091" w:rsidRPr="00531376" w:rsidRDefault="003F6091" w:rsidP="00D0244D">
      <w:pPr>
        <w:spacing w:line="240" w:lineRule="auto"/>
        <w:rPr>
          <w:rFonts w:ascii="Arial" w:hAnsi="Arial" w:cs="Arial"/>
          <w:b/>
        </w:rPr>
      </w:pPr>
      <w:r w:rsidRPr="00531376">
        <w:rPr>
          <w:rFonts w:ascii="Arial" w:hAnsi="Arial" w:cs="Arial"/>
          <w:b/>
        </w:rPr>
        <w:t>Membership</w:t>
      </w:r>
      <w:r w:rsidRPr="00531376">
        <w:rPr>
          <w:rFonts w:ascii="Arial" w:hAnsi="Arial" w:cs="Arial"/>
          <w:b/>
        </w:rPr>
        <w:tab/>
      </w:r>
    </w:p>
    <w:p w14:paraId="70063736" w14:textId="62A58FB0" w:rsidR="00D776E3" w:rsidRPr="00531376" w:rsidRDefault="004E6292" w:rsidP="00D0244D">
      <w:pPr>
        <w:spacing w:line="240" w:lineRule="auto"/>
        <w:rPr>
          <w:rFonts w:ascii="Arial" w:hAnsi="Arial" w:cs="Arial"/>
        </w:rPr>
      </w:pPr>
      <w:r w:rsidRPr="00531376">
        <w:rPr>
          <w:rFonts w:ascii="Arial" w:hAnsi="Arial" w:cs="Arial"/>
        </w:rPr>
        <w:t>T</w:t>
      </w:r>
      <w:r w:rsidR="0007683B">
        <w:rPr>
          <w:rFonts w:ascii="Arial" w:hAnsi="Arial" w:cs="Arial"/>
        </w:rPr>
        <w:t>o the extent possible, t</w:t>
      </w:r>
      <w:r w:rsidRPr="00531376">
        <w:rPr>
          <w:rFonts w:ascii="Arial" w:hAnsi="Arial" w:cs="Arial"/>
        </w:rPr>
        <w:t xml:space="preserve">he </w:t>
      </w:r>
      <w:r w:rsidR="00FC4AD7" w:rsidRPr="00531376">
        <w:rPr>
          <w:rFonts w:ascii="Arial" w:hAnsi="Arial" w:cs="Arial"/>
        </w:rPr>
        <w:t>council</w:t>
      </w:r>
      <w:r w:rsidRPr="00531376">
        <w:rPr>
          <w:rFonts w:ascii="Arial" w:hAnsi="Arial" w:cs="Arial"/>
        </w:rPr>
        <w:t xml:space="preserve"> w</w:t>
      </w:r>
      <w:r w:rsidR="00D776E3" w:rsidRPr="00531376">
        <w:rPr>
          <w:rFonts w:ascii="Arial" w:hAnsi="Arial" w:cs="Arial"/>
        </w:rPr>
        <w:t>ill consist of</w:t>
      </w:r>
      <w:r w:rsidR="00742F08">
        <w:rPr>
          <w:rFonts w:ascii="Arial" w:hAnsi="Arial" w:cs="Arial"/>
        </w:rPr>
        <w:t xml:space="preserve"> </w:t>
      </w:r>
      <w:r w:rsidR="0007683B">
        <w:rPr>
          <w:rFonts w:ascii="Arial" w:hAnsi="Arial" w:cs="Arial"/>
        </w:rPr>
        <w:t>the following members</w:t>
      </w:r>
      <w:r w:rsidR="00742F08">
        <w:rPr>
          <w:rFonts w:ascii="Arial" w:hAnsi="Arial" w:cs="Arial"/>
        </w:rPr>
        <w:t>:</w:t>
      </w:r>
    </w:p>
    <w:p w14:paraId="26E71D9C" w14:textId="53C2F101" w:rsidR="00D0244D" w:rsidRPr="0007683B" w:rsidRDefault="00FF5C16" w:rsidP="0007683B">
      <w:pPr>
        <w:pStyle w:val="ListParagraph"/>
        <w:numPr>
          <w:ilvl w:val="0"/>
          <w:numId w:val="3"/>
        </w:numPr>
        <w:spacing w:line="240" w:lineRule="auto"/>
        <w:rPr>
          <w:rFonts w:ascii="Arial" w:hAnsi="Arial" w:cs="Arial"/>
        </w:rPr>
      </w:pPr>
      <w:r>
        <w:rPr>
          <w:rFonts w:ascii="Arial" w:hAnsi="Arial" w:cs="Arial"/>
        </w:rPr>
        <w:t>T</w:t>
      </w:r>
      <w:r w:rsidR="00CF48DB" w:rsidRPr="00531376">
        <w:rPr>
          <w:rFonts w:ascii="Arial" w:hAnsi="Arial" w:cs="Arial"/>
        </w:rPr>
        <w:t xml:space="preserve">welve </w:t>
      </w:r>
      <w:r w:rsidR="005E75A8" w:rsidRPr="00531376">
        <w:rPr>
          <w:rFonts w:ascii="Arial" w:hAnsi="Arial" w:cs="Arial"/>
        </w:rPr>
        <w:t>elected or appointed officials</w:t>
      </w:r>
      <w:r w:rsidR="004E6292" w:rsidRPr="00531376">
        <w:rPr>
          <w:rFonts w:ascii="Arial" w:hAnsi="Arial" w:cs="Arial"/>
        </w:rPr>
        <w:t xml:space="preserve"> </w:t>
      </w:r>
      <w:r w:rsidR="000B78F5" w:rsidRPr="000F4A3E">
        <w:rPr>
          <w:rFonts w:ascii="Arial" w:hAnsi="Arial" w:cs="Arial"/>
        </w:rPr>
        <w:t xml:space="preserve">from </w:t>
      </w:r>
      <w:proofErr w:type="gramStart"/>
      <w:r w:rsidR="004E6292" w:rsidRPr="000F4A3E">
        <w:rPr>
          <w:rFonts w:ascii="Arial" w:hAnsi="Arial" w:cs="Arial"/>
        </w:rPr>
        <w:t>fed</w:t>
      </w:r>
      <w:r w:rsidR="00D776E3" w:rsidRPr="000F4A3E">
        <w:rPr>
          <w:rFonts w:ascii="Arial" w:hAnsi="Arial" w:cs="Arial"/>
        </w:rPr>
        <w:t>erally-recognized</w:t>
      </w:r>
      <w:proofErr w:type="gramEnd"/>
      <w:r w:rsidR="00D776E3" w:rsidRPr="000F4A3E">
        <w:rPr>
          <w:rFonts w:ascii="Arial" w:hAnsi="Arial" w:cs="Arial"/>
        </w:rPr>
        <w:t xml:space="preserve"> </w:t>
      </w:r>
      <w:r>
        <w:rPr>
          <w:rFonts w:ascii="Arial" w:hAnsi="Arial" w:cs="Arial"/>
        </w:rPr>
        <w:t>T</w:t>
      </w:r>
      <w:r w:rsidR="00D0244D" w:rsidRPr="000F4A3E">
        <w:rPr>
          <w:rFonts w:ascii="Arial" w:hAnsi="Arial" w:cs="Arial"/>
        </w:rPr>
        <w:t>ribal nations</w:t>
      </w:r>
      <w:r w:rsidR="00344007" w:rsidRPr="000F4A3E">
        <w:rPr>
          <w:rFonts w:ascii="Arial" w:hAnsi="Arial" w:cs="Arial"/>
        </w:rPr>
        <w:t>.</w:t>
      </w:r>
      <w:r w:rsidR="00D776E3" w:rsidRPr="000F4A3E">
        <w:rPr>
          <w:rFonts w:ascii="Arial" w:hAnsi="Arial" w:cs="Arial"/>
        </w:rPr>
        <w:t xml:space="preserve"> </w:t>
      </w:r>
      <w:r w:rsidR="00344007" w:rsidRPr="000F4A3E">
        <w:rPr>
          <w:rFonts w:ascii="Arial" w:hAnsi="Arial" w:cs="Arial"/>
        </w:rPr>
        <w:t xml:space="preserve">Members will be </w:t>
      </w:r>
      <w:r w:rsidR="00D776E3" w:rsidRPr="000F4A3E">
        <w:rPr>
          <w:rFonts w:ascii="Arial" w:hAnsi="Arial" w:cs="Arial"/>
        </w:rPr>
        <w:t xml:space="preserve">chosen to </w:t>
      </w:r>
      <w:r w:rsidR="00344007" w:rsidRPr="000F4A3E">
        <w:rPr>
          <w:rFonts w:ascii="Arial" w:hAnsi="Arial" w:cs="Arial"/>
        </w:rPr>
        <w:t xml:space="preserve">achieve </w:t>
      </w:r>
      <w:r w:rsidR="006B5829" w:rsidRPr="000F4A3E">
        <w:rPr>
          <w:rFonts w:ascii="Arial" w:hAnsi="Arial" w:cs="Arial"/>
        </w:rPr>
        <w:t xml:space="preserve">diversity in </w:t>
      </w:r>
      <w:r w:rsidR="00995CAA" w:rsidRPr="000F4A3E">
        <w:rPr>
          <w:rFonts w:ascii="Arial" w:hAnsi="Arial" w:cs="Arial"/>
        </w:rPr>
        <w:t>representation</w:t>
      </w:r>
      <w:r w:rsidR="00D776E3" w:rsidRPr="000F4A3E">
        <w:rPr>
          <w:rFonts w:ascii="Arial" w:hAnsi="Arial" w:cs="Arial"/>
        </w:rPr>
        <w:t xml:space="preserve"> </w:t>
      </w:r>
      <w:r w:rsidR="00F85C84" w:rsidRPr="00531376">
        <w:rPr>
          <w:rFonts w:ascii="Arial" w:hAnsi="Arial" w:cs="Arial"/>
        </w:rPr>
        <w:t xml:space="preserve">in terms of population size, geographic location, size of land base, economic factors, </w:t>
      </w:r>
      <w:r w:rsidR="00C80192" w:rsidRPr="00C80192">
        <w:rPr>
          <w:rFonts w:ascii="Arial" w:hAnsi="Arial" w:cs="Arial"/>
        </w:rPr>
        <w:t>legal mechanism and/or authorities for delivery of federal services</w:t>
      </w:r>
      <w:r w:rsidR="00C80192">
        <w:rPr>
          <w:rFonts w:ascii="Arial" w:hAnsi="Arial" w:cs="Arial"/>
        </w:rPr>
        <w:t>, and other factors, as appropriate</w:t>
      </w:r>
      <w:r w:rsidR="00F85C84" w:rsidRPr="00531376">
        <w:rPr>
          <w:rFonts w:ascii="Arial" w:hAnsi="Arial" w:cs="Arial"/>
        </w:rPr>
        <w:t xml:space="preserve">. </w:t>
      </w:r>
    </w:p>
    <w:p w14:paraId="078B6535" w14:textId="1E3CA7AE" w:rsidR="0007683B" w:rsidRPr="0007683B" w:rsidRDefault="006E00F9" w:rsidP="0007683B">
      <w:pPr>
        <w:pStyle w:val="ListParagraph"/>
        <w:numPr>
          <w:ilvl w:val="0"/>
          <w:numId w:val="3"/>
        </w:numPr>
        <w:rPr>
          <w:rFonts w:ascii="Arial" w:hAnsi="Arial" w:cs="Arial"/>
        </w:rPr>
      </w:pPr>
      <w:r w:rsidRPr="006E00F9">
        <w:rPr>
          <w:rFonts w:ascii="Arial" w:hAnsi="Arial" w:cs="Arial"/>
        </w:rPr>
        <w:t xml:space="preserve">An elected or appointed leader of a state-recognized tribe </w:t>
      </w:r>
    </w:p>
    <w:p w14:paraId="05FD416D" w14:textId="0A22A26F" w:rsidR="0007683B" w:rsidRPr="0007683B" w:rsidRDefault="0007683B" w:rsidP="0007683B">
      <w:pPr>
        <w:pStyle w:val="ListParagraph"/>
        <w:numPr>
          <w:ilvl w:val="0"/>
          <w:numId w:val="3"/>
        </w:numPr>
        <w:rPr>
          <w:rFonts w:ascii="Arial" w:hAnsi="Arial" w:cs="Arial"/>
        </w:rPr>
      </w:pPr>
      <w:r>
        <w:rPr>
          <w:rFonts w:ascii="Arial" w:hAnsi="Arial" w:cs="Arial"/>
        </w:rPr>
        <w:t>A representative of a</w:t>
      </w:r>
      <w:r w:rsidR="006E00F9" w:rsidRPr="006E00F9">
        <w:rPr>
          <w:rFonts w:ascii="Arial" w:hAnsi="Arial" w:cs="Arial"/>
        </w:rPr>
        <w:t xml:space="preserve"> Native Hawaiian organization</w:t>
      </w:r>
    </w:p>
    <w:p w14:paraId="0B67A1B9" w14:textId="796B16CD" w:rsidR="009B678A" w:rsidRPr="00531376" w:rsidRDefault="0007683B" w:rsidP="00D0244D">
      <w:pPr>
        <w:pStyle w:val="ListParagraph"/>
        <w:numPr>
          <w:ilvl w:val="0"/>
          <w:numId w:val="3"/>
        </w:numPr>
        <w:spacing w:line="240" w:lineRule="auto"/>
        <w:rPr>
          <w:rFonts w:ascii="Arial" w:hAnsi="Arial" w:cs="Arial"/>
        </w:rPr>
      </w:pPr>
      <w:r>
        <w:rPr>
          <w:rFonts w:ascii="Arial" w:hAnsi="Arial" w:cs="Arial"/>
        </w:rPr>
        <w:t xml:space="preserve">A representative of an Alaska Native Corporation </w:t>
      </w:r>
    </w:p>
    <w:p w14:paraId="21B3E497" w14:textId="039F6E96" w:rsidR="00D776E3" w:rsidRPr="00531376" w:rsidRDefault="00D776E3" w:rsidP="00D0244D">
      <w:pPr>
        <w:spacing w:line="240" w:lineRule="auto"/>
        <w:rPr>
          <w:rFonts w:ascii="Arial" w:hAnsi="Arial" w:cs="Arial"/>
        </w:rPr>
      </w:pPr>
      <w:r w:rsidRPr="00531376">
        <w:rPr>
          <w:rFonts w:ascii="Arial" w:hAnsi="Arial" w:cs="Arial"/>
        </w:rPr>
        <w:t xml:space="preserve">Membership on the </w:t>
      </w:r>
      <w:r w:rsidR="000B5085">
        <w:rPr>
          <w:rFonts w:ascii="Arial" w:hAnsi="Arial" w:cs="Arial"/>
        </w:rPr>
        <w:t>TAC</w:t>
      </w:r>
      <w:r w:rsidR="000B5085" w:rsidRPr="00531376">
        <w:rPr>
          <w:rFonts w:ascii="Arial" w:hAnsi="Arial" w:cs="Arial"/>
        </w:rPr>
        <w:t xml:space="preserve"> </w:t>
      </w:r>
      <w:r w:rsidRPr="00531376">
        <w:rPr>
          <w:rFonts w:ascii="Arial" w:hAnsi="Arial" w:cs="Arial"/>
        </w:rPr>
        <w:t>wi</w:t>
      </w:r>
      <w:r w:rsidR="00185A87" w:rsidRPr="00531376">
        <w:rPr>
          <w:rFonts w:ascii="Arial" w:hAnsi="Arial" w:cs="Arial"/>
        </w:rPr>
        <w:t xml:space="preserve">ll be at the invitation of the </w:t>
      </w:r>
      <w:r w:rsidR="005E3FDF">
        <w:rPr>
          <w:rFonts w:ascii="Arial" w:hAnsi="Arial" w:cs="Arial"/>
        </w:rPr>
        <w:t xml:space="preserve">Managing Director, </w:t>
      </w:r>
      <w:r w:rsidR="00C80192">
        <w:rPr>
          <w:rFonts w:ascii="Arial" w:hAnsi="Arial" w:cs="Arial"/>
        </w:rPr>
        <w:t xml:space="preserve">GAO’s </w:t>
      </w:r>
      <w:r w:rsidR="005E3FDF">
        <w:rPr>
          <w:rFonts w:ascii="Arial" w:hAnsi="Arial" w:cs="Arial"/>
        </w:rPr>
        <w:t>Natural Resources and Environment team</w:t>
      </w:r>
      <w:r w:rsidRPr="00531376">
        <w:rPr>
          <w:rFonts w:ascii="Arial" w:hAnsi="Arial" w:cs="Arial"/>
        </w:rPr>
        <w:t xml:space="preserve">. </w:t>
      </w:r>
    </w:p>
    <w:p w14:paraId="0D55390B" w14:textId="14F07DA2" w:rsidR="00FB15F1" w:rsidRDefault="0007683B" w:rsidP="00D0244D">
      <w:pPr>
        <w:spacing w:line="240" w:lineRule="auto"/>
        <w:rPr>
          <w:rFonts w:ascii="Arial" w:hAnsi="Arial" w:cs="Arial"/>
        </w:rPr>
      </w:pPr>
      <w:r>
        <w:rPr>
          <w:rFonts w:ascii="Arial" w:hAnsi="Arial" w:cs="Arial"/>
        </w:rPr>
        <w:t>M</w:t>
      </w:r>
      <w:r w:rsidR="003F0784" w:rsidRPr="00531376">
        <w:rPr>
          <w:rFonts w:ascii="Arial" w:hAnsi="Arial" w:cs="Arial"/>
        </w:rPr>
        <w:t>embers may bring</w:t>
      </w:r>
      <w:r w:rsidR="006E00F9">
        <w:rPr>
          <w:rFonts w:ascii="Arial" w:hAnsi="Arial" w:cs="Arial"/>
        </w:rPr>
        <w:t xml:space="preserve"> additional </w:t>
      </w:r>
      <w:r w:rsidR="003F0784" w:rsidRPr="00531376">
        <w:rPr>
          <w:rFonts w:ascii="Arial" w:hAnsi="Arial" w:cs="Arial"/>
        </w:rPr>
        <w:t xml:space="preserve">technical advisors to meetings. </w:t>
      </w:r>
    </w:p>
    <w:p w14:paraId="71F34A32" w14:textId="040060D7" w:rsidR="00690491" w:rsidRDefault="00690491" w:rsidP="00D0244D">
      <w:pPr>
        <w:spacing w:line="240" w:lineRule="auto"/>
        <w:rPr>
          <w:rFonts w:ascii="Arial" w:hAnsi="Arial" w:cs="Arial"/>
          <w:b/>
        </w:rPr>
      </w:pPr>
      <w:r>
        <w:rPr>
          <w:rFonts w:ascii="Arial" w:hAnsi="Arial" w:cs="Arial"/>
          <w:b/>
        </w:rPr>
        <w:t xml:space="preserve">Member </w:t>
      </w:r>
      <w:commentRangeStart w:id="2"/>
      <w:r>
        <w:rPr>
          <w:rFonts w:ascii="Arial" w:hAnsi="Arial" w:cs="Arial"/>
          <w:b/>
        </w:rPr>
        <w:t xml:space="preserve">Roles </w:t>
      </w:r>
      <w:commentRangeEnd w:id="2"/>
      <w:r w:rsidR="00DD5FAD">
        <w:rPr>
          <w:rStyle w:val="CommentReference"/>
        </w:rPr>
        <w:commentReference w:id="2"/>
      </w:r>
    </w:p>
    <w:p w14:paraId="4348ED13" w14:textId="69F75696" w:rsidR="00690491" w:rsidRPr="00DD5FAD" w:rsidRDefault="00DD5FAD" w:rsidP="00D0244D">
      <w:pPr>
        <w:spacing w:line="240" w:lineRule="auto"/>
        <w:rPr>
          <w:rFonts w:ascii="Arial" w:hAnsi="Arial" w:cs="Arial"/>
          <w:bCs/>
        </w:rPr>
      </w:pPr>
      <w:r w:rsidRPr="00DD5FAD">
        <w:rPr>
          <w:rFonts w:ascii="Arial" w:hAnsi="Arial" w:cs="Arial"/>
          <w:bCs/>
        </w:rPr>
        <w:t xml:space="preserve">The GAO TAC includes members that represent </w:t>
      </w:r>
      <w:r>
        <w:rPr>
          <w:rFonts w:ascii="Arial" w:hAnsi="Arial" w:cs="Arial"/>
          <w:bCs/>
        </w:rPr>
        <w:t xml:space="preserve">diverse </w:t>
      </w:r>
      <w:r w:rsidRPr="00DD5FAD">
        <w:rPr>
          <w:rFonts w:ascii="Arial" w:hAnsi="Arial" w:cs="Arial"/>
          <w:bCs/>
        </w:rPr>
        <w:t>Indigenous populations</w:t>
      </w:r>
      <w:r>
        <w:rPr>
          <w:rFonts w:ascii="Arial" w:hAnsi="Arial" w:cs="Arial"/>
          <w:bCs/>
        </w:rPr>
        <w:t xml:space="preserve"> with different political relationships with the federal government</w:t>
      </w:r>
      <w:r w:rsidRPr="00DD5FAD">
        <w:rPr>
          <w:rFonts w:ascii="Arial" w:hAnsi="Arial" w:cs="Arial"/>
          <w:bCs/>
        </w:rPr>
        <w:t>.</w:t>
      </w:r>
      <w:r>
        <w:rPr>
          <w:rFonts w:ascii="Arial" w:hAnsi="Arial" w:cs="Arial"/>
          <w:bCs/>
        </w:rPr>
        <w:t xml:space="preserve"> As such, there may be times when only a subset of the TAC may be asked to provide insights</w:t>
      </w:r>
      <w:r w:rsidRPr="00DD5FAD">
        <w:rPr>
          <w:rFonts w:ascii="Arial" w:hAnsi="Arial" w:cs="Arial"/>
          <w:bCs/>
        </w:rPr>
        <w:t xml:space="preserve"> </w:t>
      </w:r>
      <w:r>
        <w:rPr>
          <w:rFonts w:ascii="Arial" w:hAnsi="Arial" w:cs="Arial"/>
          <w:bCs/>
        </w:rPr>
        <w:t xml:space="preserve">into certain GAO reviews or initiatives. In most instances, GAO will likely provide the same information to the full TAC but when considering how to use guidance from TAC members, it may weigh the topic being presented with the populations being represented by various members. </w:t>
      </w:r>
    </w:p>
    <w:p w14:paraId="197A19B7" w14:textId="1D724189" w:rsidR="003F6091" w:rsidRPr="00531376" w:rsidRDefault="003F6091" w:rsidP="00D0244D">
      <w:pPr>
        <w:spacing w:line="240" w:lineRule="auto"/>
        <w:rPr>
          <w:rFonts w:ascii="Arial" w:hAnsi="Arial" w:cs="Arial"/>
          <w:b/>
        </w:rPr>
      </w:pPr>
      <w:r w:rsidRPr="00531376">
        <w:rPr>
          <w:rFonts w:ascii="Arial" w:hAnsi="Arial" w:cs="Arial"/>
          <w:b/>
        </w:rPr>
        <w:t>Meetings</w:t>
      </w:r>
      <w:r w:rsidRPr="00531376">
        <w:rPr>
          <w:rFonts w:ascii="Arial" w:hAnsi="Arial" w:cs="Arial"/>
          <w:b/>
        </w:rPr>
        <w:tab/>
      </w:r>
    </w:p>
    <w:p w14:paraId="7C39363A" w14:textId="31A238D1" w:rsidR="00FB15F1" w:rsidRDefault="00995CAA" w:rsidP="00D0244D">
      <w:pPr>
        <w:spacing w:line="240" w:lineRule="auto"/>
        <w:rPr>
          <w:rFonts w:ascii="Arial" w:hAnsi="Arial" w:cs="Arial"/>
        </w:rPr>
      </w:pPr>
      <w:r w:rsidRPr="00531376">
        <w:rPr>
          <w:rFonts w:ascii="Arial" w:hAnsi="Arial" w:cs="Arial"/>
        </w:rPr>
        <w:t xml:space="preserve">The TAC will meet </w:t>
      </w:r>
      <w:r w:rsidR="00BD06DF" w:rsidRPr="00531376">
        <w:rPr>
          <w:rFonts w:ascii="Arial" w:hAnsi="Arial" w:cs="Arial"/>
        </w:rPr>
        <w:t>in person</w:t>
      </w:r>
      <w:r w:rsidR="00A164AE">
        <w:rPr>
          <w:rFonts w:ascii="Arial" w:hAnsi="Arial" w:cs="Arial"/>
        </w:rPr>
        <w:t xml:space="preserve"> or virtually</w:t>
      </w:r>
      <w:r w:rsidR="00BD06DF" w:rsidRPr="00531376">
        <w:rPr>
          <w:rFonts w:ascii="Arial" w:hAnsi="Arial" w:cs="Arial"/>
        </w:rPr>
        <w:t xml:space="preserve"> </w:t>
      </w:r>
      <w:r w:rsidRPr="00531376">
        <w:rPr>
          <w:rFonts w:ascii="Arial" w:hAnsi="Arial" w:cs="Arial"/>
        </w:rPr>
        <w:t xml:space="preserve">at least annually, with additional meetings held at the discretion of the </w:t>
      </w:r>
      <w:r w:rsidR="005E3FDF">
        <w:rPr>
          <w:rFonts w:ascii="Arial" w:hAnsi="Arial" w:cs="Arial"/>
        </w:rPr>
        <w:t>Managing Director, Natural Resources and Environment team</w:t>
      </w:r>
      <w:r w:rsidRPr="00531376">
        <w:rPr>
          <w:rFonts w:ascii="Arial" w:hAnsi="Arial" w:cs="Arial"/>
        </w:rPr>
        <w:t xml:space="preserve">. Meetings </w:t>
      </w:r>
      <w:r w:rsidR="005E3FDF">
        <w:rPr>
          <w:rFonts w:ascii="Arial" w:hAnsi="Arial" w:cs="Arial"/>
        </w:rPr>
        <w:t>may</w:t>
      </w:r>
      <w:r w:rsidRPr="00531376">
        <w:rPr>
          <w:rFonts w:ascii="Arial" w:hAnsi="Arial" w:cs="Arial"/>
        </w:rPr>
        <w:t xml:space="preserve"> alternate between </w:t>
      </w:r>
      <w:r w:rsidR="00AD30F9">
        <w:rPr>
          <w:rFonts w:ascii="Arial" w:hAnsi="Arial" w:cs="Arial"/>
        </w:rPr>
        <w:t xml:space="preserve">a </w:t>
      </w:r>
      <w:r w:rsidR="007D2C7C">
        <w:rPr>
          <w:rFonts w:ascii="Arial" w:hAnsi="Arial" w:cs="Arial"/>
        </w:rPr>
        <w:t xml:space="preserve">nonfederal </w:t>
      </w:r>
      <w:r w:rsidR="00AD30F9">
        <w:rPr>
          <w:rFonts w:ascii="Arial" w:hAnsi="Arial" w:cs="Arial"/>
        </w:rPr>
        <w:t>location in</w:t>
      </w:r>
      <w:r w:rsidR="00AD30F9" w:rsidRPr="00531376">
        <w:rPr>
          <w:rFonts w:ascii="Arial" w:hAnsi="Arial" w:cs="Arial"/>
        </w:rPr>
        <w:t xml:space="preserve"> </w:t>
      </w:r>
      <w:r w:rsidRPr="00531376">
        <w:rPr>
          <w:rFonts w:ascii="Arial" w:hAnsi="Arial" w:cs="Arial"/>
        </w:rPr>
        <w:t>Washington, D.C.</w:t>
      </w:r>
      <w:r w:rsidR="00185A87" w:rsidRPr="00531376">
        <w:rPr>
          <w:rFonts w:ascii="Arial" w:hAnsi="Arial" w:cs="Arial"/>
        </w:rPr>
        <w:t>,</w:t>
      </w:r>
      <w:r w:rsidRPr="00531376">
        <w:rPr>
          <w:rFonts w:ascii="Arial" w:hAnsi="Arial" w:cs="Arial"/>
        </w:rPr>
        <w:t xml:space="preserve"> and </w:t>
      </w:r>
      <w:r w:rsidR="000B5085">
        <w:rPr>
          <w:rFonts w:ascii="Arial" w:hAnsi="Arial" w:cs="Arial"/>
        </w:rPr>
        <w:t xml:space="preserve">other </w:t>
      </w:r>
      <w:r w:rsidRPr="00531376">
        <w:rPr>
          <w:rFonts w:ascii="Arial" w:hAnsi="Arial" w:cs="Arial"/>
        </w:rPr>
        <w:t>location</w:t>
      </w:r>
      <w:r w:rsidR="000B5085">
        <w:rPr>
          <w:rFonts w:ascii="Arial" w:hAnsi="Arial" w:cs="Arial"/>
        </w:rPr>
        <w:t>s across the country</w:t>
      </w:r>
      <w:r w:rsidRPr="00531376">
        <w:rPr>
          <w:rFonts w:ascii="Arial" w:hAnsi="Arial" w:cs="Arial"/>
        </w:rPr>
        <w:t xml:space="preserve">. </w:t>
      </w:r>
    </w:p>
    <w:p w14:paraId="0A7C1CD4" w14:textId="77777777" w:rsidR="00531DCE" w:rsidRPr="00531DCE" w:rsidRDefault="00531DCE" w:rsidP="00531DCE">
      <w:pPr>
        <w:pStyle w:val="ListParagraph"/>
        <w:numPr>
          <w:ilvl w:val="0"/>
          <w:numId w:val="6"/>
        </w:numPr>
        <w:autoSpaceDE w:val="0"/>
        <w:autoSpaceDN w:val="0"/>
        <w:adjustRightInd w:val="0"/>
        <w:spacing w:after="0" w:line="240" w:lineRule="auto"/>
        <w:rPr>
          <w:rFonts w:ascii="ArialMT" w:hAnsi="ArialMT" w:cs="ArialMT"/>
        </w:rPr>
      </w:pPr>
      <w:r w:rsidRPr="00531DCE">
        <w:rPr>
          <w:rFonts w:ascii="ArialMT" w:hAnsi="ArialMT" w:cs="ArialMT"/>
        </w:rPr>
        <w:t>Meetings are open. Non-committee attendees at the meetings may be recognized by</w:t>
      </w:r>
    </w:p>
    <w:p w14:paraId="566AB37A" w14:textId="77777777" w:rsidR="00531DCE" w:rsidRPr="00531DCE" w:rsidRDefault="00531DCE" w:rsidP="00531DCE">
      <w:pPr>
        <w:pStyle w:val="ListParagraph"/>
        <w:autoSpaceDE w:val="0"/>
        <w:autoSpaceDN w:val="0"/>
        <w:adjustRightInd w:val="0"/>
        <w:spacing w:after="0" w:line="240" w:lineRule="auto"/>
        <w:rPr>
          <w:rFonts w:ascii="ArialMT" w:hAnsi="ArialMT" w:cs="ArialMT"/>
        </w:rPr>
      </w:pPr>
      <w:r w:rsidRPr="00531DCE">
        <w:rPr>
          <w:rFonts w:ascii="ArialMT" w:hAnsi="ArialMT" w:cs="ArialMT"/>
        </w:rPr>
        <w:t xml:space="preserve">the TAC Chair at various times throughout each meeting to make comments, </w:t>
      </w:r>
      <w:proofErr w:type="gramStart"/>
      <w:r w:rsidRPr="00531DCE">
        <w:rPr>
          <w:rFonts w:ascii="ArialMT" w:hAnsi="ArialMT" w:cs="ArialMT"/>
        </w:rPr>
        <w:t>raise</w:t>
      </w:r>
      <w:proofErr w:type="gramEnd"/>
    </w:p>
    <w:p w14:paraId="61FB8D5D" w14:textId="3607407B" w:rsidR="00531DCE" w:rsidRPr="00531DCE" w:rsidRDefault="00531DCE" w:rsidP="00531DCE">
      <w:pPr>
        <w:pStyle w:val="ListParagraph"/>
        <w:autoSpaceDE w:val="0"/>
        <w:autoSpaceDN w:val="0"/>
        <w:adjustRightInd w:val="0"/>
        <w:spacing w:after="0" w:line="240" w:lineRule="auto"/>
        <w:rPr>
          <w:rFonts w:ascii="ArialMT" w:hAnsi="ArialMT" w:cs="ArialMT"/>
        </w:rPr>
      </w:pPr>
      <w:r w:rsidRPr="00531DCE">
        <w:rPr>
          <w:rFonts w:ascii="ArialMT" w:hAnsi="ArialMT" w:cs="ArialMT"/>
        </w:rPr>
        <w:t>questions, or submit materials for the record.</w:t>
      </w:r>
    </w:p>
    <w:p w14:paraId="39E24A7A" w14:textId="0A6B0AF2" w:rsidR="005D0B5A" w:rsidRPr="00531DCE" w:rsidRDefault="005D0B5A" w:rsidP="00531DCE">
      <w:pPr>
        <w:pStyle w:val="ListParagraph"/>
        <w:numPr>
          <w:ilvl w:val="0"/>
          <w:numId w:val="6"/>
        </w:numPr>
        <w:spacing w:line="240" w:lineRule="auto"/>
        <w:rPr>
          <w:rFonts w:ascii="Arial" w:hAnsi="Arial" w:cs="Arial"/>
        </w:rPr>
      </w:pPr>
      <w:r w:rsidRPr="00531DCE">
        <w:rPr>
          <w:rFonts w:ascii="Arial" w:hAnsi="Arial" w:cs="Arial"/>
        </w:rPr>
        <w:t xml:space="preserve">Meeting agendas will be developed jointly by GAO and the TAC. </w:t>
      </w:r>
      <w:r w:rsidR="00DC6038" w:rsidRPr="00531DCE">
        <w:rPr>
          <w:rFonts w:ascii="Arial" w:hAnsi="Arial" w:cs="Arial"/>
        </w:rPr>
        <w:t>GAO will also provide time for TAC members and advisors to meet without GAO staff present.</w:t>
      </w:r>
      <w:r w:rsidRPr="00531DCE">
        <w:rPr>
          <w:rFonts w:ascii="Arial" w:hAnsi="Arial" w:cs="Arial"/>
        </w:rPr>
        <w:t xml:space="preserve"> </w:t>
      </w:r>
    </w:p>
    <w:p w14:paraId="478F9771" w14:textId="745CF6DE" w:rsidR="00531DCE" w:rsidRPr="00531DCE" w:rsidRDefault="00531DCE" w:rsidP="00531DCE">
      <w:pPr>
        <w:pStyle w:val="ListParagraph"/>
        <w:numPr>
          <w:ilvl w:val="0"/>
          <w:numId w:val="6"/>
        </w:numPr>
        <w:spacing w:line="240" w:lineRule="auto"/>
        <w:rPr>
          <w:rFonts w:ascii="Arial" w:hAnsi="Arial" w:cs="Arial"/>
        </w:rPr>
      </w:pPr>
      <w:r w:rsidRPr="00531DCE">
        <w:rPr>
          <w:rFonts w:ascii="Arial" w:hAnsi="Arial" w:cs="Arial"/>
        </w:rPr>
        <w:t xml:space="preserve">Meeting minutes will be completed by the GAO TAC contractor and minutes will be formally adopted at the beginning of the subsequent meeting. </w:t>
      </w:r>
    </w:p>
    <w:p w14:paraId="39500A74" w14:textId="5DBF7DE9" w:rsidR="00DC6038" w:rsidRPr="00531DCE" w:rsidRDefault="005D0B5A" w:rsidP="00531DCE">
      <w:pPr>
        <w:pStyle w:val="ListParagraph"/>
        <w:numPr>
          <w:ilvl w:val="0"/>
          <w:numId w:val="6"/>
        </w:numPr>
        <w:spacing w:line="240" w:lineRule="auto"/>
        <w:rPr>
          <w:rFonts w:ascii="Arial" w:hAnsi="Arial" w:cs="Arial"/>
        </w:rPr>
      </w:pPr>
      <w:r w:rsidRPr="00531DCE">
        <w:rPr>
          <w:rFonts w:ascii="Arial" w:hAnsi="Arial" w:cs="Arial"/>
        </w:rPr>
        <w:t>In addition, GAO may on occasion ask members to provide information or perspectives on selected issues between council meetings.</w:t>
      </w:r>
    </w:p>
    <w:p w14:paraId="11C7FCA0" w14:textId="739DCFD3" w:rsidR="00531DCE" w:rsidRPr="00531DCE" w:rsidRDefault="00531DCE" w:rsidP="00531DCE">
      <w:pPr>
        <w:pStyle w:val="ListParagraph"/>
        <w:numPr>
          <w:ilvl w:val="0"/>
          <w:numId w:val="6"/>
        </w:numPr>
        <w:autoSpaceDE w:val="0"/>
        <w:autoSpaceDN w:val="0"/>
        <w:adjustRightInd w:val="0"/>
        <w:spacing w:after="0" w:line="240" w:lineRule="auto"/>
        <w:rPr>
          <w:rFonts w:ascii="Arial" w:hAnsi="Arial" w:cs="Arial"/>
        </w:rPr>
      </w:pPr>
      <w:r w:rsidRPr="00531DCE">
        <w:rPr>
          <w:rFonts w:ascii="Arial-BoldMT" w:hAnsi="Arial-BoldMT" w:cs="Arial-BoldMT"/>
        </w:rPr>
        <w:t>Official committee business requires a</w:t>
      </w:r>
      <w:r w:rsidRPr="00531DCE">
        <w:rPr>
          <w:rFonts w:ascii="ArialMT" w:hAnsi="ArialMT" w:cs="ArialMT"/>
        </w:rPr>
        <w:t xml:space="preserve"> quorum </w:t>
      </w:r>
      <w:r w:rsidRPr="00531DCE">
        <w:rPr>
          <w:rFonts w:ascii="ArialMT" w:hAnsi="ArialMT" w:cs="ArialMT"/>
        </w:rPr>
        <w:t>(eight</w:t>
      </w:r>
      <w:r w:rsidRPr="00531DCE">
        <w:rPr>
          <w:rFonts w:ascii="ArialMT" w:hAnsi="ArialMT" w:cs="ArialMT"/>
        </w:rPr>
        <w:t xml:space="preserve"> </w:t>
      </w:r>
      <w:r w:rsidRPr="00531DCE">
        <w:rPr>
          <w:rFonts w:ascii="ArialMT" w:hAnsi="ArialMT" w:cs="ArialMT"/>
        </w:rPr>
        <w:t>m</w:t>
      </w:r>
      <w:r w:rsidRPr="00531DCE">
        <w:rPr>
          <w:rFonts w:ascii="ArialMT" w:hAnsi="ArialMT" w:cs="ArialMT"/>
        </w:rPr>
        <w:t>embers</w:t>
      </w:r>
      <w:r w:rsidRPr="00531DCE">
        <w:rPr>
          <w:rFonts w:ascii="ArialMT" w:hAnsi="ArialMT" w:cs="ArialMT"/>
        </w:rPr>
        <w:t>)</w:t>
      </w:r>
      <w:r w:rsidRPr="00531DCE">
        <w:rPr>
          <w:rFonts w:ascii="ArialMT" w:hAnsi="ArialMT" w:cs="ArialMT"/>
        </w:rPr>
        <w:t xml:space="preserve">. </w:t>
      </w:r>
      <w:r w:rsidRPr="00531DCE">
        <w:rPr>
          <w:rFonts w:ascii="ArialMT" w:hAnsi="ArialMT" w:cs="ArialMT"/>
        </w:rPr>
        <w:t xml:space="preserve">If a quorum is not present for a meeting, the committee may still meet to discuss issues and conduct committee work but official committee actions (such as meeting minute approvals and voting for TAC leadership) will be postponed until a quorum may be established.  </w:t>
      </w:r>
    </w:p>
    <w:p w14:paraId="20EB652C" w14:textId="77777777" w:rsidR="00531DCE" w:rsidRDefault="00531DCE" w:rsidP="00D0244D">
      <w:pPr>
        <w:spacing w:line="240" w:lineRule="auto"/>
        <w:rPr>
          <w:rFonts w:ascii="Arial" w:hAnsi="Arial" w:cs="Arial"/>
          <w:b/>
        </w:rPr>
      </w:pPr>
    </w:p>
    <w:p w14:paraId="4EADDFB4" w14:textId="4F418DD8" w:rsidR="003F6091" w:rsidRPr="00531376" w:rsidRDefault="003F6091" w:rsidP="00D0244D">
      <w:pPr>
        <w:spacing w:line="240" w:lineRule="auto"/>
        <w:rPr>
          <w:rFonts w:ascii="Arial" w:hAnsi="Arial" w:cs="Arial"/>
          <w:b/>
        </w:rPr>
      </w:pPr>
      <w:r w:rsidRPr="00531376">
        <w:rPr>
          <w:rFonts w:ascii="Arial" w:hAnsi="Arial" w:cs="Arial"/>
          <w:b/>
        </w:rPr>
        <w:t>Terms</w:t>
      </w:r>
      <w:r w:rsidRPr="00531376">
        <w:rPr>
          <w:rFonts w:ascii="Arial" w:hAnsi="Arial" w:cs="Arial"/>
          <w:b/>
        </w:rPr>
        <w:tab/>
      </w:r>
    </w:p>
    <w:p w14:paraId="7F6BD4E1" w14:textId="4FD5235F" w:rsidR="00995CAA" w:rsidRPr="000F4A3E" w:rsidRDefault="0025554E" w:rsidP="00D0244D">
      <w:pPr>
        <w:spacing w:line="240" w:lineRule="auto"/>
        <w:rPr>
          <w:rFonts w:ascii="Arial" w:hAnsi="Arial" w:cs="Arial"/>
        </w:rPr>
      </w:pPr>
      <w:r>
        <w:rPr>
          <w:rFonts w:ascii="Arial" w:hAnsi="Arial" w:cs="Arial"/>
        </w:rPr>
        <w:lastRenderedPageBreak/>
        <w:t>In general, TAC members will serve three year terms. However, f</w:t>
      </w:r>
      <w:r w:rsidR="002F7B2B">
        <w:rPr>
          <w:rFonts w:ascii="Arial" w:hAnsi="Arial" w:cs="Arial"/>
        </w:rPr>
        <w:t>or the first TAC appointments,</w:t>
      </w:r>
      <w:r w:rsidR="00554795">
        <w:rPr>
          <w:rFonts w:ascii="Arial" w:hAnsi="Arial" w:cs="Arial"/>
        </w:rPr>
        <w:t xml:space="preserve"> seven</w:t>
      </w:r>
      <w:r w:rsidR="002F7B2B">
        <w:rPr>
          <w:rFonts w:ascii="Arial" w:hAnsi="Arial" w:cs="Arial"/>
        </w:rPr>
        <w:t xml:space="preserve"> of the TAC members will serve two year terms and the remaining </w:t>
      </w:r>
      <w:r w:rsidR="00554795">
        <w:rPr>
          <w:rFonts w:ascii="Arial" w:hAnsi="Arial" w:cs="Arial"/>
        </w:rPr>
        <w:t>eight</w:t>
      </w:r>
      <w:r w:rsidR="002F7B2B">
        <w:rPr>
          <w:rFonts w:ascii="Arial" w:hAnsi="Arial" w:cs="Arial"/>
        </w:rPr>
        <w:t xml:space="preserve"> will serve three year terms to stagger the expiration of appointments.</w:t>
      </w:r>
      <w:r w:rsidR="00554795">
        <w:rPr>
          <w:rStyle w:val="FootnoteReference"/>
          <w:rFonts w:ascii="Arial" w:hAnsi="Arial" w:cs="Arial"/>
        </w:rPr>
        <w:footnoteReference w:id="2"/>
      </w:r>
      <w:r w:rsidR="002F7B2B">
        <w:rPr>
          <w:rFonts w:ascii="Arial" w:hAnsi="Arial" w:cs="Arial"/>
        </w:rPr>
        <w:t xml:space="preserve"> </w:t>
      </w:r>
      <w:r w:rsidR="00995CAA" w:rsidRPr="00531376">
        <w:rPr>
          <w:rFonts w:ascii="Arial" w:hAnsi="Arial" w:cs="Arial"/>
        </w:rPr>
        <w:t xml:space="preserve">As the </w:t>
      </w:r>
      <w:r w:rsidR="00995CAA" w:rsidRPr="000F4A3E">
        <w:rPr>
          <w:rFonts w:ascii="Arial" w:hAnsi="Arial" w:cs="Arial"/>
        </w:rPr>
        <w:t xml:space="preserve">members’ terms expire, the </w:t>
      </w:r>
      <w:r w:rsidR="002F7B2B" w:rsidRPr="000F4A3E">
        <w:rPr>
          <w:rFonts w:ascii="Arial" w:hAnsi="Arial" w:cs="Arial"/>
        </w:rPr>
        <w:t>Managing Director, Natural Resources and Environment team</w:t>
      </w:r>
      <w:r w:rsidR="00995CAA" w:rsidRPr="000F4A3E">
        <w:rPr>
          <w:rFonts w:ascii="Arial" w:hAnsi="Arial" w:cs="Arial"/>
        </w:rPr>
        <w:t xml:space="preserve"> may invite the members to serve </w:t>
      </w:r>
      <w:r w:rsidR="00C80192" w:rsidRPr="000F4A3E">
        <w:rPr>
          <w:rFonts w:ascii="Arial" w:hAnsi="Arial" w:cs="Arial"/>
        </w:rPr>
        <w:t xml:space="preserve">an </w:t>
      </w:r>
      <w:r w:rsidR="00995CAA" w:rsidRPr="000F4A3E">
        <w:rPr>
          <w:rFonts w:ascii="Arial" w:hAnsi="Arial" w:cs="Arial"/>
        </w:rPr>
        <w:t xml:space="preserve">additional </w:t>
      </w:r>
      <w:r w:rsidR="002F7B2B" w:rsidRPr="000F4A3E">
        <w:rPr>
          <w:rFonts w:ascii="Arial" w:hAnsi="Arial" w:cs="Arial"/>
        </w:rPr>
        <w:t xml:space="preserve">three </w:t>
      </w:r>
      <w:r w:rsidR="00995CAA" w:rsidRPr="000F4A3E">
        <w:rPr>
          <w:rFonts w:ascii="Arial" w:hAnsi="Arial" w:cs="Arial"/>
        </w:rPr>
        <w:t xml:space="preserve">year term or invite new members. </w:t>
      </w:r>
    </w:p>
    <w:p w14:paraId="66D2A96E" w14:textId="19389D97" w:rsidR="00995CAA" w:rsidRDefault="00995CAA" w:rsidP="00D0244D">
      <w:pPr>
        <w:spacing w:line="240" w:lineRule="auto"/>
        <w:rPr>
          <w:rFonts w:ascii="Arial" w:hAnsi="Arial" w:cs="Arial"/>
        </w:rPr>
      </w:pPr>
      <w:r w:rsidRPr="000F4A3E">
        <w:rPr>
          <w:rFonts w:ascii="Arial" w:hAnsi="Arial" w:cs="Arial"/>
        </w:rPr>
        <w:t xml:space="preserve">If a member discontinues </w:t>
      </w:r>
      <w:r w:rsidR="000B5085" w:rsidRPr="000F4A3E">
        <w:rPr>
          <w:rFonts w:ascii="Arial" w:hAnsi="Arial" w:cs="Arial"/>
        </w:rPr>
        <w:t xml:space="preserve">their </w:t>
      </w:r>
      <w:r w:rsidR="007A00EF" w:rsidRPr="000F4A3E">
        <w:rPr>
          <w:rFonts w:ascii="Arial" w:hAnsi="Arial" w:cs="Arial"/>
        </w:rPr>
        <w:t xml:space="preserve">tribal leadership </w:t>
      </w:r>
      <w:r w:rsidRPr="000F4A3E">
        <w:rPr>
          <w:rFonts w:ascii="Arial" w:hAnsi="Arial" w:cs="Arial"/>
        </w:rPr>
        <w:t xml:space="preserve">position that led to </w:t>
      </w:r>
      <w:r w:rsidR="000B5085" w:rsidRPr="000F4A3E">
        <w:rPr>
          <w:rFonts w:ascii="Arial" w:hAnsi="Arial" w:cs="Arial"/>
        </w:rPr>
        <w:t xml:space="preserve">their </w:t>
      </w:r>
      <w:r w:rsidRPr="000F4A3E">
        <w:rPr>
          <w:rFonts w:ascii="Arial" w:hAnsi="Arial" w:cs="Arial"/>
        </w:rPr>
        <w:t xml:space="preserve">invitation to join the TAC—due to a resignation, </w:t>
      </w:r>
      <w:r w:rsidR="008500E0" w:rsidRPr="000F4A3E">
        <w:rPr>
          <w:rFonts w:ascii="Arial" w:hAnsi="Arial" w:cs="Arial"/>
        </w:rPr>
        <w:t xml:space="preserve">election, </w:t>
      </w:r>
      <w:r w:rsidRPr="000F4A3E">
        <w:rPr>
          <w:rFonts w:ascii="Arial" w:hAnsi="Arial" w:cs="Arial"/>
        </w:rPr>
        <w:t>retirement, or any other reason—</w:t>
      </w:r>
      <w:r w:rsidR="007A00EF" w:rsidRPr="000F4A3E">
        <w:rPr>
          <w:rFonts w:ascii="Arial" w:hAnsi="Arial" w:cs="Arial"/>
        </w:rPr>
        <w:t>the subsequent tribal leader serving in that role</w:t>
      </w:r>
      <w:r w:rsidR="00C80192" w:rsidRPr="000F4A3E">
        <w:rPr>
          <w:rFonts w:ascii="Arial" w:hAnsi="Arial" w:cs="Arial"/>
        </w:rPr>
        <w:t xml:space="preserve"> and/or nominated by the tribe</w:t>
      </w:r>
      <w:r w:rsidR="007A00EF" w:rsidRPr="000F4A3E">
        <w:rPr>
          <w:rFonts w:ascii="Arial" w:hAnsi="Arial" w:cs="Arial"/>
        </w:rPr>
        <w:t xml:space="preserve"> may serve </w:t>
      </w:r>
      <w:r w:rsidR="00C80192" w:rsidRPr="000F4A3E">
        <w:rPr>
          <w:rFonts w:ascii="Arial" w:hAnsi="Arial" w:cs="Arial"/>
        </w:rPr>
        <w:t xml:space="preserve">as their replacement </w:t>
      </w:r>
      <w:r w:rsidR="007A00EF" w:rsidRPr="000F4A3E">
        <w:rPr>
          <w:rFonts w:ascii="Arial" w:hAnsi="Arial" w:cs="Arial"/>
        </w:rPr>
        <w:t xml:space="preserve">on the TAC or </w:t>
      </w:r>
      <w:r w:rsidR="00FC5FDB" w:rsidRPr="000F4A3E">
        <w:rPr>
          <w:rFonts w:ascii="Arial" w:hAnsi="Arial" w:cs="Arial"/>
        </w:rPr>
        <w:t>tribe</w:t>
      </w:r>
      <w:r w:rsidR="00C80192" w:rsidRPr="000F4A3E">
        <w:rPr>
          <w:rFonts w:ascii="Arial" w:hAnsi="Arial" w:cs="Arial"/>
        </w:rPr>
        <w:t>’</w:t>
      </w:r>
      <w:r w:rsidR="00FC5FDB" w:rsidRPr="000F4A3E">
        <w:rPr>
          <w:rFonts w:ascii="Arial" w:hAnsi="Arial" w:cs="Arial"/>
        </w:rPr>
        <w:t xml:space="preserve">s </w:t>
      </w:r>
      <w:r w:rsidRPr="000F4A3E">
        <w:rPr>
          <w:rFonts w:ascii="Arial" w:hAnsi="Arial" w:cs="Arial"/>
        </w:rPr>
        <w:t xml:space="preserve">membership </w:t>
      </w:r>
      <w:r w:rsidR="000B5085" w:rsidRPr="000F4A3E">
        <w:rPr>
          <w:rFonts w:ascii="Arial" w:hAnsi="Arial" w:cs="Arial"/>
        </w:rPr>
        <w:t>o</w:t>
      </w:r>
      <w:r w:rsidRPr="000F4A3E">
        <w:rPr>
          <w:rFonts w:ascii="Arial" w:hAnsi="Arial" w:cs="Arial"/>
        </w:rPr>
        <w:t>n the TAC may be termin</w:t>
      </w:r>
      <w:r w:rsidR="00FB15F1" w:rsidRPr="000F4A3E">
        <w:rPr>
          <w:rFonts w:ascii="Arial" w:hAnsi="Arial" w:cs="Arial"/>
        </w:rPr>
        <w:t xml:space="preserve">ated. The </w:t>
      </w:r>
      <w:r w:rsidR="002F7B2B" w:rsidRPr="000F4A3E">
        <w:rPr>
          <w:rFonts w:ascii="Arial" w:hAnsi="Arial" w:cs="Arial"/>
        </w:rPr>
        <w:t xml:space="preserve">Managing Director, Natural Resources and Environment team </w:t>
      </w:r>
      <w:r w:rsidR="00FB15F1" w:rsidRPr="000F4A3E">
        <w:rPr>
          <w:rFonts w:ascii="Arial" w:hAnsi="Arial" w:cs="Arial"/>
        </w:rPr>
        <w:t xml:space="preserve">will make this determination </w:t>
      </w:r>
      <w:r w:rsidRPr="000F4A3E">
        <w:rPr>
          <w:rFonts w:ascii="Arial" w:hAnsi="Arial" w:cs="Arial"/>
        </w:rPr>
        <w:t>on a case</w:t>
      </w:r>
      <w:r w:rsidRPr="00531376">
        <w:rPr>
          <w:rFonts w:ascii="Arial" w:hAnsi="Arial" w:cs="Arial"/>
        </w:rPr>
        <w:t>-by-case basis.</w:t>
      </w:r>
    </w:p>
    <w:p w14:paraId="2C0279CE" w14:textId="0A24A084" w:rsidR="003B2ADA" w:rsidRPr="00531376" w:rsidRDefault="003B2ADA" w:rsidP="00D0244D">
      <w:pPr>
        <w:spacing w:line="240" w:lineRule="auto"/>
        <w:rPr>
          <w:rFonts w:ascii="Arial" w:hAnsi="Arial" w:cs="Arial"/>
        </w:rPr>
      </w:pPr>
      <w:r w:rsidRPr="003B2ADA">
        <w:rPr>
          <w:rFonts w:ascii="Arial" w:hAnsi="Arial" w:cs="Arial"/>
          <w:highlight w:val="yellow"/>
        </w:rPr>
        <w:t>Do we need a section on the selection of a TAC Chair and Vice-Chair?</w:t>
      </w:r>
      <w:r>
        <w:rPr>
          <w:rFonts w:ascii="Arial" w:hAnsi="Arial" w:cs="Arial"/>
        </w:rPr>
        <w:t xml:space="preserve"> </w:t>
      </w:r>
    </w:p>
    <w:p w14:paraId="36F3D2B5" w14:textId="0088CC78" w:rsidR="00690491" w:rsidRDefault="00690491" w:rsidP="00D0244D">
      <w:pPr>
        <w:spacing w:line="240" w:lineRule="auto"/>
        <w:rPr>
          <w:rFonts w:ascii="Arial" w:hAnsi="Arial" w:cs="Arial"/>
          <w:b/>
        </w:rPr>
      </w:pPr>
      <w:r>
        <w:rPr>
          <w:rFonts w:ascii="Arial" w:hAnsi="Arial" w:cs="Arial"/>
          <w:b/>
        </w:rPr>
        <w:t>Nominations</w:t>
      </w:r>
    </w:p>
    <w:p w14:paraId="1B18CBF9" w14:textId="577B3987" w:rsidR="00690491" w:rsidRPr="00531DCE" w:rsidRDefault="00531DCE" w:rsidP="00D0244D">
      <w:pPr>
        <w:spacing w:line="240" w:lineRule="auto"/>
        <w:rPr>
          <w:rFonts w:ascii="Arial" w:hAnsi="Arial" w:cs="Arial"/>
          <w:bCs/>
        </w:rPr>
      </w:pPr>
      <w:r w:rsidRPr="00531DCE">
        <w:rPr>
          <w:rFonts w:ascii="Arial" w:hAnsi="Arial" w:cs="Arial"/>
          <w:bCs/>
          <w:highlight w:val="yellow"/>
        </w:rPr>
        <w:t>(INSERT DESCRIPTION OF NOMINATION PROCESS)</w:t>
      </w:r>
    </w:p>
    <w:p w14:paraId="3ABADE2B" w14:textId="660DB55E" w:rsidR="003F6091" w:rsidRPr="00531376" w:rsidRDefault="003F6091" w:rsidP="00D0244D">
      <w:pPr>
        <w:spacing w:line="240" w:lineRule="auto"/>
        <w:rPr>
          <w:rFonts w:ascii="Arial" w:hAnsi="Arial" w:cs="Arial"/>
          <w:b/>
        </w:rPr>
      </w:pPr>
      <w:r w:rsidRPr="00531376">
        <w:rPr>
          <w:rFonts w:ascii="Arial" w:hAnsi="Arial" w:cs="Arial"/>
          <w:b/>
        </w:rPr>
        <w:t>Duration</w:t>
      </w:r>
      <w:r w:rsidRPr="00531376">
        <w:rPr>
          <w:rFonts w:ascii="Arial" w:hAnsi="Arial" w:cs="Arial"/>
          <w:b/>
        </w:rPr>
        <w:tab/>
      </w:r>
    </w:p>
    <w:p w14:paraId="2DE9DF1B" w14:textId="77777777" w:rsidR="0043385D" w:rsidRPr="00531376" w:rsidRDefault="0043385D" w:rsidP="00D0244D">
      <w:pPr>
        <w:autoSpaceDE w:val="0"/>
        <w:autoSpaceDN w:val="0"/>
        <w:adjustRightInd w:val="0"/>
        <w:spacing w:line="240" w:lineRule="auto"/>
        <w:rPr>
          <w:rFonts w:ascii="Arial" w:hAnsi="Arial" w:cs="Arial"/>
        </w:rPr>
      </w:pPr>
      <w:r w:rsidRPr="00531376">
        <w:rPr>
          <w:rFonts w:ascii="Arial" w:hAnsi="Arial" w:cs="Arial"/>
        </w:rPr>
        <w:t xml:space="preserve">The TAC shall continue indefinitely; however, the </w:t>
      </w:r>
      <w:r w:rsidR="002F7B2B">
        <w:rPr>
          <w:rFonts w:ascii="Arial" w:hAnsi="Arial" w:cs="Arial"/>
        </w:rPr>
        <w:t>Managing Director, Natural Resources and Environment team</w:t>
      </w:r>
      <w:r w:rsidR="002F7B2B" w:rsidRPr="00531376">
        <w:rPr>
          <w:rFonts w:ascii="Arial" w:hAnsi="Arial" w:cs="Arial"/>
        </w:rPr>
        <w:t xml:space="preserve"> </w:t>
      </w:r>
      <w:r w:rsidR="00EC581A" w:rsidRPr="00531376">
        <w:rPr>
          <w:rFonts w:ascii="Arial" w:hAnsi="Arial" w:cs="Arial"/>
        </w:rPr>
        <w:t>may</w:t>
      </w:r>
      <w:r w:rsidRPr="00531376">
        <w:rPr>
          <w:rFonts w:ascii="Arial" w:hAnsi="Arial" w:cs="Arial"/>
        </w:rPr>
        <w:t xml:space="preserve">, at </w:t>
      </w:r>
      <w:r w:rsidR="000B5085">
        <w:rPr>
          <w:rFonts w:ascii="Arial" w:hAnsi="Arial" w:cs="Arial"/>
        </w:rPr>
        <w:t xml:space="preserve">their </w:t>
      </w:r>
      <w:r w:rsidRPr="00531376">
        <w:rPr>
          <w:rFonts w:ascii="Arial" w:hAnsi="Arial" w:cs="Arial"/>
        </w:rPr>
        <w:t>discretion, terminate the TAC at any time.</w:t>
      </w:r>
    </w:p>
    <w:p w14:paraId="0020CD3A" w14:textId="77777777" w:rsidR="003F6091" w:rsidRPr="00531376" w:rsidRDefault="005E75A8" w:rsidP="00D0244D">
      <w:pPr>
        <w:spacing w:line="240" w:lineRule="auto"/>
        <w:rPr>
          <w:rFonts w:ascii="Arial" w:hAnsi="Arial" w:cs="Arial"/>
          <w:b/>
        </w:rPr>
      </w:pPr>
      <w:r w:rsidRPr="00531376">
        <w:rPr>
          <w:rFonts w:ascii="Arial" w:hAnsi="Arial" w:cs="Arial"/>
          <w:b/>
        </w:rPr>
        <w:t>GAO Support</w:t>
      </w:r>
      <w:r w:rsidR="003F6091" w:rsidRPr="00531376">
        <w:rPr>
          <w:rFonts w:ascii="Arial" w:hAnsi="Arial" w:cs="Arial"/>
          <w:b/>
        </w:rPr>
        <w:tab/>
      </w:r>
    </w:p>
    <w:p w14:paraId="056DE950" w14:textId="1475EDD9" w:rsidR="0043385D" w:rsidRPr="00531376" w:rsidRDefault="00BF5C24" w:rsidP="007148C5">
      <w:pPr>
        <w:pStyle w:val="BodyText"/>
        <w:rPr>
          <w:szCs w:val="22"/>
        </w:rPr>
      </w:pPr>
      <w:r>
        <w:rPr>
          <w:color w:val="auto"/>
          <w:szCs w:val="22"/>
        </w:rPr>
        <w:t xml:space="preserve">GAO expects to contract with a Native-serving organization </w:t>
      </w:r>
      <w:r w:rsidR="009568B2">
        <w:rPr>
          <w:color w:val="auto"/>
          <w:szCs w:val="22"/>
        </w:rPr>
        <w:t xml:space="preserve">(the “TAC contractor”) </w:t>
      </w:r>
      <w:r>
        <w:rPr>
          <w:color w:val="auto"/>
          <w:szCs w:val="22"/>
        </w:rPr>
        <w:t xml:space="preserve">for logistic and administrative support of the TAC. Together, </w:t>
      </w:r>
      <w:r w:rsidR="001E1A95" w:rsidRPr="00531376">
        <w:rPr>
          <w:color w:val="auto"/>
          <w:szCs w:val="22"/>
        </w:rPr>
        <w:t xml:space="preserve">GAO </w:t>
      </w:r>
      <w:r w:rsidR="0025554E">
        <w:rPr>
          <w:color w:val="auto"/>
          <w:szCs w:val="22"/>
        </w:rPr>
        <w:t>and the TAC contractor</w:t>
      </w:r>
      <w:r w:rsidR="00F34564">
        <w:rPr>
          <w:color w:val="auto"/>
          <w:szCs w:val="22"/>
        </w:rPr>
        <w:t xml:space="preserve"> </w:t>
      </w:r>
      <w:r w:rsidR="001E1A95" w:rsidRPr="00531376">
        <w:rPr>
          <w:color w:val="auto"/>
          <w:szCs w:val="22"/>
        </w:rPr>
        <w:t>will</w:t>
      </w:r>
      <w:r w:rsidR="0043385D" w:rsidRPr="00531376">
        <w:rPr>
          <w:color w:val="auto"/>
          <w:szCs w:val="22"/>
        </w:rPr>
        <w:t xml:space="preserve"> provide </w:t>
      </w:r>
      <w:r w:rsidR="00EC581A" w:rsidRPr="00531376">
        <w:rPr>
          <w:color w:val="auto"/>
          <w:szCs w:val="22"/>
        </w:rPr>
        <w:t>administrative support to the TAC</w:t>
      </w:r>
      <w:r w:rsidR="0043385D" w:rsidRPr="00531376">
        <w:rPr>
          <w:szCs w:val="22"/>
        </w:rPr>
        <w:t xml:space="preserve"> as needed, such as assistance in developing and distributing meeting materials</w:t>
      </w:r>
      <w:r w:rsidR="00344007" w:rsidRPr="00531376">
        <w:rPr>
          <w:szCs w:val="22"/>
        </w:rPr>
        <w:t>, arranging meeting logistics, and taking and maintaining meeting minutes</w:t>
      </w:r>
      <w:r w:rsidR="0043385D" w:rsidRPr="00531376">
        <w:rPr>
          <w:color w:val="auto"/>
          <w:szCs w:val="22"/>
        </w:rPr>
        <w:t>.</w:t>
      </w:r>
    </w:p>
    <w:p w14:paraId="649C613A" w14:textId="77777777" w:rsidR="00BE4B7D" w:rsidRPr="00531376" w:rsidRDefault="003F6091" w:rsidP="00D0244D">
      <w:pPr>
        <w:spacing w:line="240" w:lineRule="auto"/>
        <w:rPr>
          <w:rFonts w:ascii="Arial" w:hAnsi="Arial" w:cs="Arial"/>
          <w:b/>
        </w:rPr>
      </w:pPr>
      <w:r w:rsidRPr="00531376">
        <w:rPr>
          <w:rFonts w:ascii="Arial" w:hAnsi="Arial" w:cs="Arial"/>
          <w:b/>
        </w:rPr>
        <w:t xml:space="preserve">Reimbursement </w:t>
      </w:r>
      <w:r w:rsidR="00FC4AD7" w:rsidRPr="00531376">
        <w:rPr>
          <w:rFonts w:ascii="Arial" w:hAnsi="Arial" w:cs="Arial"/>
          <w:b/>
        </w:rPr>
        <w:t>for Expenses</w:t>
      </w:r>
    </w:p>
    <w:p w14:paraId="5E4ADB00" w14:textId="112AD882" w:rsidR="004E6292" w:rsidRPr="00531376" w:rsidRDefault="0043385D" w:rsidP="007148C5">
      <w:pPr>
        <w:pStyle w:val="BodyText"/>
        <w:spacing w:after="0"/>
        <w:rPr>
          <w:szCs w:val="22"/>
        </w:rPr>
      </w:pPr>
      <w:r w:rsidRPr="00531376">
        <w:rPr>
          <w:color w:val="auto"/>
          <w:szCs w:val="22"/>
        </w:rPr>
        <w:t xml:space="preserve">Travel reimbursements </w:t>
      </w:r>
      <w:r w:rsidR="005D0B5A" w:rsidRPr="00531376">
        <w:rPr>
          <w:color w:val="auto"/>
          <w:szCs w:val="22"/>
        </w:rPr>
        <w:t xml:space="preserve">will </w:t>
      </w:r>
      <w:r w:rsidRPr="00531376">
        <w:rPr>
          <w:color w:val="auto"/>
          <w:szCs w:val="22"/>
        </w:rPr>
        <w:t xml:space="preserve">be made to </w:t>
      </w:r>
      <w:r w:rsidR="000B5085">
        <w:rPr>
          <w:color w:val="auto"/>
          <w:szCs w:val="22"/>
        </w:rPr>
        <w:t xml:space="preserve">TAC </w:t>
      </w:r>
      <w:r w:rsidR="00EC581A" w:rsidRPr="00531376">
        <w:rPr>
          <w:color w:val="auto"/>
          <w:szCs w:val="22"/>
        </w:rPr>
        <w:t xml:space="preserve">members </w:t>
      </w:r>
      <w:r w:rsidRPr="00531376">
        <w:rPr>
          <w:color w:val="auto"/>
          <w:szCs w:val="22"/>
        </w:rPr>
        <w:t xml:space="preserve">in accordance with </w:t>
      </w:r>
      <w:r w:rsidR="00A36E6B" w:rsidRPr="00531376">
        <w:rPr>
          <w:color w:val="auto"/>
          <w:szCs w:val="22"/>
        </w:rPr>
        <w:t>GAO policies and procedures.</w:t>
      </w:r>
      <w:r w:rsidR="00DC6038" w:rsidRPr="00531376">
        <w:rPr>
          <w:color w:val="auto"/>
          <w:szCs w:val="22"/>
        </w:rPr>
        <w:t xml:space="preserve"> Other tribal and technical advisors who are not official members or designees may attend meetings at their own expense.</w:t>
      </w:r>
      <w:r w:rsidR="00D502FD">
        <w:rPr>
          <w:color w:val="auto"/>
          <w:szCs w:val="22"/>
        </w:rPr>
        <w:t xml:space="preserve"> </w:t>
      </w:r>
      <w:r w:rsidR="00BF5C24">
        <w:rPr>
          <w:color w:val="auto"/>
          <w:szCs w:val="22"/>
        </w:rPr>
        <w:t>Payments will generally be processed through the TAC contractor.</w:t>
      </w:r>
    </w:p>
    <w:sectPr w:rsidR="004E6292" w:rsidRPr="00531376">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y Spaan" w:date="2023-02-05T11:30:00Z" w:initials="JS">
    <w:p w14:paraId="412AF360" w14:textId="77777777" w:rsidR="001D0785" w:rsidRDefault="008F3133" w:rsidP="00A84C71">
      <w:pPr>
        <w:pStyle w:val="CommentText"/>
      </w:pPr>
      <w:r>
        <w:rPr>
          <w:rStyle w:val="CommentReference"/>
        </w:rPr>
        <w:annotationRef/>
      </w:r>
      <w:r w:rsidR="001D0785">
        <w:t xml:space="preserve">Should we provide a background section that outlines GAO's role with Congress and an overview of the variety of different requests that GAO receives? This could help folks better understand GAO's rationale for expanding membership beyond Federally-Recognized Tribal governments. </w:t>
      </w:r>
    </w:p>
  </w:comment>
  <w:comment w:id="1" w:author="Jay Spaan" w:date="2023-02-05T11:21:00Z" w:initials="JS">
    <w:p w14:paraId="7223230E" w14:textId="77777777" w:rsidR="00531DCE" w:rsidRDefault="00DD5FAD" w:rsidP="0089061A">
      <w:pPr>
        <w:pStyle w:val="CommentText"/>
      </w:pPr>
      <w:r>
        <w:rPr>
          <w:rStyle w:val="CommentReference"/>
        </w:rPr>
        <w:annotationRef/>
      </w:r>
      <w:r w:rsidR="00531DCE">
        <w:t xml:space="preserve">Should we acknowledge the different populations and constituents represented by the TAC?  </w:t>
      </w:r>
    </w:p>
  </w:comment>
  <w:comment w:id="2" w:author="Jay Spaan" w:date="2023-02-05T11:28:00Z" w:initials="JS">
    <w:p w14:paraId="6FCAA6CB" w14:textId="4D33F80A" w:rsidR="00DD5FAD" w:rsidRDefault="00DD5FAD" w:rsidP="008963EC">
      <w:pPr>
        <w:pStyle w:val="CommentText"/>
      </w:pPr>
      <w:r>
        <w:rPr>
          <w:rStyle w:val="CommentReference"/>
        </w:rPr>
        <w:annotationRef/>
      </w:r>
      <w:r>
        <w:t xml:space="preserve">Needs TAC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AF360" w15:done="0"/>
  <w15:commentEx w15:paraId="7223230E" w15:done="0"/>
  <w15:commentEx w15:paraId="6FCAA6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A11B9" w16cex:dateUtc="2023-02-05T17:30:00Z"/>
  <w16cex:commentExtensible w16cex:durableId="278A0FB8" w16cex:dateUtc="2023-02-05T17:21:00Z"/>
  <w16cex:commentExtensible w16cex:durableId="278A1159" w16cex:dateUtc="2023-02-05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AF360" w16cid:durableId="278A11B9"/>
  <w16cid:commentId w16cid:paraId="7223230E" w16cid:durableId="278A0FB8"/>
  <w16cid:commentId w16cid:paraId="6FCAA6CB" w16cid:durableId="278A11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E6E3" w14:textId="77777777" w:rsidR="00C138C0" w:rsidRDefault="00C138C0" w:rsidP="008A36B8">
      <w:pPr>
        <w:spacing w:after="0" w:line="240" w:lineRule="auto"/>
      </w:pPr>
      <w:r>
        <w:separator/>
      </w:r>
    </w:p>
  </w:endnote>
  <w:endnote w:type="continuationSeparator" w:id="0">
    <w:p w14:paraId="2059EC83" w14:textId="77777777" w:rsidR="00C138C0" w:rsidRDefault="00C138C0" w:rsidP="008A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54756"/>
      <w:docPartObj>
        <w:docPartGallery w:val="Page Numbers (Bottom of Page)"/>
        <w:docPartUnique/>
      </w:docPartObj>
    </w:sdtPr>
    <w:sdtEndPr>
      <w:rPr>
        <w:noProof/>
        <w:sz w:val="20"/>
        <w:szCs w:val="20"/>
      </w:rPr>
    </w:sdtEndPr>
    <w:sdtContent>
      <w:p w14:paraId="5B1B5BA0" w14:textId="50ACEA50" w:rsidR="000B5085" w:rsidRPr="000B5085" w:rsidRDefault="000B5085">
        <w:pPr>
          <w:pStyle w:val="Footer"/>
          <w:jc w:val="center"/>
          <w:rPr>
            <w:sz w:val="20"/>
            <w:szCs w:val="20"/>
          </w:rPr>
        </w:pPr>
        <w:r w:rsidRPr="000B5085">
          <w:rPr>
            <w:sz w:val="20"/>
            <w:szCs w:val="20"/>
          </w:rPr>
          <w:fldChar w:fldCharType="begin"/>
        </w:r>
        <w:r w:rsidRPr="000B5085">
          <w:rPr>
            <w:sz w:val="20"/>
            <w:szCs w:val="20"/>
          </w:rPr>
          <w:instrText xml:space="preserve"> PAGE   \* MERGEFORMAT </w:instrText>
        </w:r>
        <w:r w:rsidRPr="000B5085">
          <w:rPr>
            <w:sz w:val="20"/>
            <w:szCs w:val="20"/>
          </w:rPr>
          <w:fldChar w:fldCharType="separate"/>
        </w:r>
        <w:r w:rsidR="000F4A3E">
          <w:rPr>
            <w:noProof/>
            <w:sz w:val="20"/>
            <w:szCs w:val="20"/>
          </w:rPr>
          <w:t>1</w:t>
        </w:r>
        <w:r w:rsidRPr="000B5085">
          <w:rPr>
            <w:noProof/>
            <w:sz w:val="20"/>
            <w:szCs w:val="20"/>
          </w:rPr>
          <w:fldChar w:fldCharType="end"/>
        </w:r>
      </w:p>
    </w:sdtContent>
  </w:sdt>
  <w:p w14:paraId="4396E716" w14:textId="77777777" w:rsidR="000B5085" w:rsidRDefault="000B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544" w14:textId="77777777" w:rsidR="00C138C0" w:rsidRDefault="00C138C0" w:rsidP="008A36B8">
      <w:pPr>
        <w:spacing w:after="0" w:line="240" w:lineRule="auto"/>
      </w:pPr>
      <w:r>
        <w:separator/>
      </w:r>
    </w:p>
  </w:footnote>
  <w:footnote w:type="continuationSeparator" w:id="0">
    <w:p w14:paraId="4EFE8AA8" w14:textId="77777777" w:rsidR="00C138C0" w:rsidRDefault="00C138C0" w:rsidP="008A36B8">
      <w:pPr>
        <w:spacing w:after="0" w:line="240" w:lineRule="auto"/>
      </w:pPr>
      <w:r>
        <w:continuationSeparator/>
      </w:r>
    </w:p>
  </w:footnote>
  <w:footnote w:id="1">
    <w:p w14:paraId="646ADD93" w14:textId="77777777" w:rsidR="00DC08DA" w:rsidRPr="00AD30F9" w:rsidRDefault="00DC08DA">
      <w:pPr>
        <w:pStyle w:val="FootnoteText"/>
        <w:rPr>
          <w:rFonts w:ascii="Arial" w:hAnsi="Arial" w:cs="Arial"/>
          <w:sz w:val="18"/>
          <w:szCs w:val="18"/>
        </w:rPr>
      </w:pPr>
      <w:r w:rsidRPr="00AD30F9">
        <w:rPr>
          <w:rStyle w:val="FootnoteReference"/>
          <w:rFonts w:ascii="Arial" w:hAnsi="Arial" w:cs="Arial"/>
          <w:sz w:val="18"/>
          <w:szCs w:val="18"/>
        </w:rPr>
        <w:footnoteRef/>
      </w:r>
      <w:r w:rsidRPr="00AD30F9">
        <w:rPr>
          <w:rFonts w:ascii="Arial" w:hAnsi="Arial" w:cs="Arial"/>
          <w:sz w:val="18"/>
          <w:szCs w:val="18"/>
        </w:rPr>
        <w:t>As a legislative branch agency, GAO is not covered by the Federal Advisory Committee Act (FACA), 5 U.S.C. Appendix 2, section 3(2), which governs the establishment, operation, and termination of advisory committees in the executive branch of the U.S. Government.</w:t>
      </w:r>
    </w:p>
  </w:footnote>
  <w:footnote w:id="2">
    <w:p w14:paraId="72C340A4" w14:textId="45BB3A7A" w:rsidR="00554795" w:rsidRPr="00F8705A" w:rsidRDefault="00554795">
      <w:pPr>
        <w:pStyle w:val="FootnoteText"/>
        <w:rPr>
          <w:rFonts w:ascii="Arial" w:hAnsi="Arial" w:cs="Arial"/>
        </w:rPr>
      </w:pPr>
      <w:r w:rsidRPr="00F8705A">
        <w:rPr>
          <w:rStyle w:val="FootnoteReference"/>
          <w:rFonts w:ascii="Arial" w:hAnsi="Arial" w:cs="Arial"/>
        </w:rPr>
        <w:footnoteRef/>
      </w:r>
      <w:r w:rsidRPr="00F8705A">
        <w:rPr>
          <w:rFonts w:ascii="Arial" w:hAnsi="Arial" w:cs="Arial"/>
        </w:rPr>
        <w:t>These numbers will depend on how many TAC members are ultimately appointed. Regardless of the TAC size, roughly half of the members should have two year terms initially.</w:t>
      </w:r>
      <w:r w:rsidR="0025554E">
        <w:rPr>
          <w:rFonts w:ascii="Arial" w:hAnsi="Arial" w:cs="Arial"/>
        </w:rPr>
        <w:t xml:space="preserve"> Following the expiration of the two year appointments, all TAC members shall serve three year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C3BE" w14:textId="0A89E67F" w:rsidR="008A36B8" w:rsidRDefault="008A36B8">
    <w:pPr>
      <w:pStyle w:val="Header"/>
      <w:rPr>
        <w:b/>
        <w:color w:val="FF0000"/>
      </w:rPr>
    </w:pPr>
    <w:r>
      <w:tab/>
    </w:r>
    <w:r w:rsidR="00B4104B" w:rsidRPr="00B4104B">
      <w:rPr>
        <w:b/>
        <w:color w:val="FF0000"/>
      </w:rPr>
      <w:t>PRELIMINARY</w:t>
    </w:r>
    <w:r w:rsidR="00B4104B" w:rsidRPr="00B4104B">
      <w:rPr>
        <w:color w:val="FF0000"/>
      </w:rPr>
      <w:t xml:space="preserve"> </w:t>
    </w:r>
    <w:r w:rsidRPr="00B4104B">
      <w:rPr>
        <w:b/>
        <w:color w:val="FF0000"/>
      </w:rPr>
      <w:t>DRAFT</w:t>
    </w:r>
    <w:r w:rsidR="00B4104B" w:rsidRPr="00B4104B">
      <w:rPr>
        <w:b/>
        <w:color w:val="FF0000"/>
      </w:rPr>
      <w:t xml:space="preserve"> FOR DISCUSSION </w:t>
    </w:r>
    <w:r w:rsidR="00C80192">
      <w:rPr>
        <w:b/>
        <w:color w:val="FF0000"/>
      </w:rPr>
      <w:t>WITHIN GAO AND WITH TAC CONTRACTOR</w:t>
    </w:r>
  </w:p>
  <w:p w14:paraId="675C45B7" w14:textId="2438DE87" w:rsidR="00D502FD" w:rsidRPr="008A36B8" w:rsidRDefault="00D502FD" w:rsidP="00D502FD">
    <w:pPr>
      <w:pStyle w:val="Header"/>
      <w:jc w:val="center"/>
      <w:rPr>
        <w:b/>
      </w:rPr>
    </w:pPr>
    <w:r>
      <w:rPr>
        <w:b/>
        <w:color w:val="FF0000"/>
      </w:rPr>
      <w:t>FINALIZATION PENDING DISCUSSION AND INPUT OF TAC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00B1"/>
    <w:multiLevelType w:val="hybridMultilevel"/>
    <w:tmpl w:val="6004ED3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EF10F6E"/>
    <w:multiLevelType w:val="hybridMultilevel"/>
    <w:tmpl w:val="273A4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A22EF"/>
    <w:multiLevelType w:val="hybridMultilevel"/>
    <w:tmpl w:val="A442E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A10CCA"/>
    <w:multiLevelType w:val="hybridMultilevel"/>
    <w:tmpl w:val="840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95566"/>
    <w:multiLevelType w:val="hybridMultilevel"/>
    <w:tmpl w:val="F66E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E3831"/>
    <w:multiLevelType w:val="hybridMultilevel"/>
    <w:tmpl w:val="F19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249118">
    <w:abstractNumId w:val="1"/>
  </w:num>
  <w:num w:numId="2" w16cid:durableId="1261134820">
    <w:abstractNumId w:val="2"/>
  </w:num>
  <w:num w:numId="3" w16cid:durableId="1842965092">
    <w:abstractNumId w:val="0"/>
  </w:num>
  <w:num w:numId="4" w16cid:durableId="380180318">
    <w:abstractNumId w:val="3"/>
  </w:num>
  <w:num w:numId="5" w16cid:durableId="1537741881">
    <w:abstractNumId w:val="5"/>
  </w:num>
  <w:num w:numId="6" w16cid:durableId="203988810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y Spaan">
    <w15:presenceInfo w15:providerId="AD" w15:userId="S::jays@tribalselfgov.org::26f2cf18-0c9e-4645-bab4-d7c31f9ce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91"/>
    <w:rsid w:val="00010BEA"/>
    <w:rsid w:val="00011815"/>
    <w:rsid w:val="00012D71"/>
    <w:rsid w:val="0007683B"/>
    <w:rsid w:val="0007684E"/>
    <w:rsid w:val="0008603E"/>
    <w:rsid w:val="000B5085"/>
    <w:rsid w:val="000B78F5"/>
    <w:rsid w:val="000E0442"/>
    <w:rsid w:val="000F4A3E"/>
    <w:rsid w:val="001113D8"/>
    <w:rsid w:val="00121017"/>
    <w:rsid w:val="00185A87"/>
    <w:rsid w:val="001A0FBE"/>
    <w:rsid w:val="001B18FB"/>
    <w:rsid w:val="001C4369"/>
    <w:rsid w:val="001D0785"/>
    <w:rsid w:val="001E1A95"/>
    <w:rsid w:val="0025554E"/>
    <w:rsid w:val="00272994"/>
    <w:rsid w:val="00286D06"/>
    <w:rsid w:val="00295FBB"/>
    <w:rsid w:val="002A289B"/>
    <w:rsid w:val="002C2584"/>
    <w:rsid w:val="002C7C18"/>
    <w:rsid w:val="002F7B2B"/>
    <w:rsid w:val="0030077C"/>
    <w:rsid w:val="00326960"/>
    <w:rsid w:val="00344007"/>
    <w:rsid w:val="00363461"/>
    <w:rsid w:val="003A6660"/>
    <w:rsid w:val="003B2ADA"/>
    <w:rsid w:val="003B5F9D"/>
    <w:rsid w:val="003F0784"/>
    <w:rsid w:val="003F6091"/>
    <w:rsid w:val="0043385D"/>
    <w:rsid w:val="00454514"/>
    <w:rsid w:val="004573D6"/>
    <w:rsid w:val="0047196D"/>
    <w:rsid w:val="00477EB0"/>
    <w:rsid w:val="004D572E"/>
    <w:rsid w:val="004E6292"/>
    <w:rsid w:val="00522F47"/>
    <w:rsid w:val="00531376"/>
    <w:rsid w:val="00531DCE"/>
    <w:rsid w:val="00554795"/>
    <w:rsid w:val="00565C5E"/>
    <w:rsid w:val="00572985"/>
    <w:rsid w:val="005D0B5A"/>
    <w:rsid w:val="005E3D73"/>
    <w:rsid w:val="005E3FDF"/>
    <w:rsid w:val="005E75A8"/>
    <w:rsid w:val="005F16D2"/>
    <w:rsid w:val="00690491"/>
    <w:rsid w:val="00696D78"/>
    <w:rsid w:val="006A2054"/>
    <w:rsid w:val="006B5829"/>
    <w:rsid w:val="006E00F9"/>
    <w:rsid w:val="006E5521"/>
    <w:rsid w:val="007148C5"/>
    <w:rsid w:val="0072011D"/>
    <w:rsid w:val="00742F08"/>
    <w:rsid w:val="0075133D"/>
    <w:rsid w:val="00767B58"/>
    <w:rsid w:val="0079524A"/>
    <w:rsid w:val="007A00EF"/>
    <w:rsid w:val="007B39E0"/>
    <w:rsid w:val="007D2C7C"/>
    <w:rsid w:val="007F65B8"/>
    <w:rsid w:val="00807715"/>
    <w:rsid w:val="00817317"/>
    <w:rsid w:val="008500E0"/>
    <w:rsid w:val="008A36B8"/>
    <w:rsid w:val="008B578F"/>
    <w:rsid w:val="008F3133"/>
    <w:rsid w:val="0091231A"/>
    <w:rsid w:val="00913BFD"/>
    <w:rsid w:val="00953D87"/>
    <w:rsid w:val="00955607"/>
    <w:rsid w:val="009568B2"/>
    <w:rsid w:val="00995CAA"/>
    <w:rsid w:val="009B678A"/>
    <w:rsid w:val="00A164AE"/>
    <w:rsid w:val="00A3427D"/>
    <w:rsid w:val="00A35F3E"/>
    <w:rsid w:val="00A36E6B"/>
    <w:rsid w:val="00A46B7F"/>
    <w:rsid w:val="00A57230"/>
    <w:rsid w:val="00A64ED5"/>
    <w:rsid w:val="00AA443D"/>
    <w:rsid w:val="00AA6480"/>
    <w:rsid w:val="00AB0515"/>
    <w:rsid w:val="00AC1E54"/>
    <w:rsid w:val="00AC2838"/>
    <w:rsid w:val="00AD30F9"/>
    <w:rsid w:val="00AE12CC"/>
    <w:rsid w:val="00AE6FC8"/>
    <w:rsid w:val="00B4104B"/>
    <w:rsid w:val="00B54E2F"/>
    <w:rsid w:val="00B902FA"/>
    <w:rsid w:val="00BA22F3"/>
    <w:rsid w:val="00BA4717"/>
    <w:rsid w:val="00BC0A5E"/>
    <w:rsid w:val="00BD06DF"/>
    <w:rsid w:val="00BE19E2"/>
    <w:rsid w:val="00BE4B7D"/>
    <w:rsid w:val="00BF5C24"/>
    <w:rsid w:val="00C138C0"/>
    <w:rsid w:val="00C80192"/>
    <w:rsid w:val="00CB7608"/>
    <w:rsid w:val="00CC5922"/>
    <w:rsid w:val="00CE763C"/>
    <w:rsid w:val="00CF48DB"/>
    <w:rsid w:val="00D0244D"/>
    <w:rsid w:val="00D03BB8"/>
    <w:rsid w:val="00D06CF3"/>
    <w:rsid w:val="00D07010"/>
    <w:rsid w:val="00D45246"/>
    <w:rsid w:val="00D502FD"/>
    <w:rsid w:val="00D55C8C"/>
    <w:rsid w:val="00D776E3"/>
    <w:rsid w:val="00D81154"/>
    <w:rsid w:val="00D8429E"/>
    <w:rsid w:val="00DC08DA"/>
    <w:rsid w:val="00DC6038"/>
    <w:rsid w:val="00DD5FAD"/>
    <w:rsid w:val="00DF1974"/>
    <w:rsid w:val="00EC1858"/>
    <w:rsid w:val="00EC581A"/>
    <w:rsid w:val="00ED2564"/>
    <w:rsid w:val="00EE5B1C"/>
    <w:rsid w:val="00EF0F26"/>
    <w:rsid w:val="00F152D4"/>
    <w:rsid w:val="00F34564"/>
    <w:rsid w:val="00F70272"/>
    <w:rsid w:val="00F83482"/>
    <w:rsid w:val="00F85C84"/>
    <w:rsid w:val="00F8705A"/>
    <w:rsid w:val="00FA538B"/>
    <w:rsid w:val="00FB15F1"/>
    <w:rsid w:val="00FC4AD7"/>
    <w:rsid w:val="00FC5FDB"/>
    <w:rsid w:val="00FC70E2"/>
    <w:rsid w:val="00FF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0B50"/>
  <w15:docId w15:val="{E2320AF0-6A63-4A43-9E43-29F66190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6292"/>
    <w:pPr>
      <w:spacing w:after="120" w:line="240" w:lineRule="auto"/>
    </w:pPr>
    <w:rPr>
      <w:rFonts w:ascii="Arial" w:eastAsia="Times New Roman" w:hAnsi="Arial" w:cs="Arial"/>
      <w:color w:val="000000"/>
      <w:szCs w:val="24"/>
    </w:rPr>
  </w:style>
  <w:style w:type="character" w:customStyle="1" w:styleId="BodyTextChar">
    <w:name w:val="Body Text Char"/>
    <w:basedOn w:val="DefaultParagraphFont"/>
    <w:link w:val="BodyText"/>
    <w:rsid w:val="004E6292"/>
    <w:rPr>
      <w:rFonts w:ascii="Arial" w:eastAsia="Times New Roman" w:hAnsi="Arial" w:cs="Arial"/>
      <w:color w:val="000000"/>
      <w:szCs w:val="24"/>
    </w:rPr>
  </w:style>
  <w:style w:type="paragraph" w:customStyle="1" w:styleId="Default">
    <w:name w:val="Default"/>
    <w:rsid w:val="004E62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776E3"/>
    <w:pPr>
      <w:ind w:left="720"/>
      <w:contextualSpacing/>
    </w:pPr>
  </w:style>
  <w:style w:type="character" w:styleId="CommentReference">
    <w:name w:val="annotation reference"/>
    <w:basedOn w:val="DefaultParagraphFont"/>
    <w:uiPriority w:val="99"/>
    <w:semiHidden/>
    <w:unhideWhenUsed/>
    <w:rsid w:val="00CF48DB"/>
    <w:rPr>
      <w:sz w:val="16"/>
      <w:szCs w:val="16"/>
    </w:rPr>
  </w:style>
  <w:style w:type="paragraph" w:styleId="CommentText">
    <w:name w:val="annotation text"/>
    <w:basedOn w:val="Normal"/>
    <w:link w:val="CommentTextChar"/>
    <w:uiPriority w:val="99"/>
    <w:unhideWhenUsed/>
    <w:rsid w:val="00CF48DB"/>
    <w:pPr>
      <w:spacing w:line="240" w:lineRule="auto"/>
    </w:pPr>
    <w:rPr>
      <w:sz w:val="20"/>
      <w:szCs w:val="20"/>
    </w:rPr>
  </w:style>
  <w:style w:type="character" w:customStyle="1" w:styleId="CommentTextChar">
    <w:name w:val="Comment Text Char"/>
    <w:basedOn w:val="DefaultParagraphFont"/>
    <w:link w:val="CommentText"/>
    <w:uiPriority w:val="99"/>
    <w:rsid w:val="00CF48DB"/>
    <w:rPr>
      <w:sz w:val="20"/>
      <w:szCs w:val="20"/>
    </w:rPr>
  </w:style>
  <w:style w:type="paragraph" w:styleId="CommentSubject">
    <w:name w:val="annotation subject"/>
    <w:basedOn w:val="CommentText"/>
    <w:next w:val="CommentText"/>
    <w:link w:val="CommentSubjectChar"/>
    <w:uiPriority w:val="99"/>
    <w:semiHidden/>
    <w:unhideWhenUsed/>
    <w:rsid w:val="00CF48DB"/>
    <w:rPr>
      <w:b/>
      <w:bCs/>
    </w:rPr>
  </w:style>
  <w:style w:type="character" w:customStyle="1" w:styleId="CommentSubjectChar">
    <w:name w:val="Comment Subject Char"/>
    <w:basedOn w:val="CommentTextChar"/>
    <w:link w:val="CommentSubject"/>
    <w:uiPriority w:val="99"/>
    <w:semiHidden/>
    <w:rsid w:val="00CF48DB"/>
    <w:rPr>
      <w:b/>
      <w:bCs/>
      <w:sz w:val="20"/>
      <w:szCs w:val="20"/>
    </w:rPr>
  </w:style>
  <w:style w:type="paragraph" w:styleId="BalloonText">
    <w:name w:val="Balloon Text"/>
    <w:basedOn w:val="Normal"/>
    <w:link w:val="BalloonTextChar"/>
    <w:uiPriority w:val="99"/>
    <w:semiHidden/>
    <w:unhideWhenUsed/>
    <w:rsid w:val="00CF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8DB"/>
    <w:rPr>
      <w:rFonts w:ascii="Tahoma" w:hAnsi="Tahoma" w:cs="Tahoma"/>
      <w:sz w:val="16"/>
      <w:szCs w:val="16"/>
    </w:rPr>
  </w:style>
  <w:style w:type="paragraph" w:styleId="Header">
    <w:name w:val="header"/>
    <w:basedOn w:val="Normal"/>
    <w:link w:val="HeaderChar"/>
    <w:uiPriority w:val="99"/>
    <w:unhideWhenUsed/>
    <w:rsid w:val="008A3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B8"/>
  </w:style>
  <w:style w:type="paragraph" w:styleId="Footer">
    <w:name w:val="footer"/>
    <w:basedOn w:val="Normal"/>
    <w:link w:val="FooterChar"/>
    <w:uiPriority w:val="99"/>
    <w:unhideWhenUsed/>
    <w:rsid w:val="008A3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B8"/>
  </w:style>
  <w:style w:type="paragraph" w:styleId="FootnoteText">
    <w:name w:val="footnote text"/>
    <w:basedOn w:val="Normal"/>
    <w:link w:val="FootnoteTextChar"/>
    <w:uiPriority w:val="99"/>
    <w:semiHidden/>
    <w:unhideWhenUsed/>
    <w:rsid w:val="00DC0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8DA"/>
    <w:rPr>
      <w:sz w:val="20"/>
      <w:szCs w:val="20"/>
    </w:rPr>
  </w:style>
  <w:style w:type="character" w:styleId="FootnoteReference">
    <w:name w:val="footnote reference"/>
    <w:basedOn w:val="DefaultParagraphFont"/>
    <w:uiPriority w:val="99"/>
    <w:semiHidden/>
    <w:unhideWhenUsed/>
    <w:rsid w:val="00DC08DA"/>
    <w:rPr>
      <w:vertAlign w:val="superscript"/>
    </w:rPr>
  </w:style>
  <w:style w:type="character" w:styleId="Hyperlink">
    <w:name w:val="Hyperlink"/>
    <w:basedOn w:val="DefaultParagraphFont"/>
    <w:uiPriority w:val="99"/>
    <w:unhideWhenUsed/>
    <w:rsid w:val="00272994"/>
    <w:rPr>
      <w:color w:val="0000FF" w:themeColor="hyperlink"/>
      <w:u w:val="single"/>
    </w:rPr>
  </w:style>
  <w:style w:type="character" w:styleId="FollowedHyperlink">
    <w:name w:val="FollowedHyperlink"/>
    <w:basedOn w:val="DefaultParagraphFont"/>
    <w:uiPriority w:val="99"/>
    <w:semiHidden/>
    <w:unhideWhenUsed/>
    <w:rsid w:val="00767B58"/>
    <w:rPr>
      <w:color w:val="800080" w:themeColor="followedHyperlink"/>
      <w:u w:val="single"/>
    </w:rPr>
  </w:style>
  <w:style w:type="paragraph" w:styleId="Revision">
    <w:name w:val="Revision"/>
    <w:hidden/>
    <w:uiPriority w:val="99"/>
    <w:semiHidden/>
    <w:rsid w:val="00A6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2FFC-D5AE-4B89-B48D-44A6E223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Kjeldgaard, Erik L</dc:creator>
  <cp:keywords/>
  <dc:description/>
  <cp:lastModifiedBy>Jay Spaan</cp:lastModifiedBy>
  <cp:revision>7</cp:revision>
  <cp:lastPrinted>2019-11-20T13:27:00Z</cp:lastPrinted>
  <dcterms:created xsi:type="dcterms:W3CDTF">2023-02-05T16:48:00Z</dcterms:created>
  <dcterms:modified xsi:type="dcterms:W3CDTF">2023-02-05T17:47:00Z</dcterms:modified>
</cp:coreProperties>
</file>