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EB4F" w14:textId="77777777" w:rsidR="008D049D" w:rsidRDefault="00CE0EE9" w:rsidP="0036634E">
      <w:pPr>
        <w:jc w:val="center"/>
        <w:rPr>
          <w:b/>
          <w:bCs/>
          <w:sz w:val="36"/>
          <w:szCs w:val="36"/>
        </w:rPr>
      </w:pPr>
      <w:r>
        <w:rPr>
          <w:b/>
          <w:bCs/>
          <w:sz w:val="36"/>
          <w:szCs w:val="36"/>
        </w:rPr>
        <w:t>IHS</w:t>
      </w:r>
      <w:r w:rsidR="00B13DCB" w:rsidRPr="00B13DCB">
        <w:rPr>
          <w:b/>
          <w:bCs/>
          <w:sz w:val="36"/>
          <w:szCs w:val="36"/>
        </w:rPr>
        <w:t xml:space="preserve"> Self-Governance Advisory Committee </w:t>
      </w:r>
      <w:r>
        <w:rPr>
          <w:b/>
          <w:bCs/>
          <w:sz w:val="36"/>
          <w:szCs w:val="36"/>
        </w:rPr>
        <w:t xml:space="preserve">(TSGAC) </w:t>
      </w:r>
    </w:p>
    <w:p w14:paraId="4216AECD" w14:textId="3037F2B6" w:rsidR="0036634E" w:rsidRDefault="00B13DCB" w:rsidP="0036634E">
      <w:pPr>
        <w:jc w:val="center"/>
        <w:rPr>
          <w:b/>
          <w:bCs/>
          <w:sz w:val="36"/>
          <w:szCs w:val="36"/>
        </w:rPr>
      </w:pPr>
      <w:r w:rsidRPr="00B13DCB">
        <w:rPr>
          <w:b/>
          <w:bCs/>
          <w:sz w:val="36"/>
          <w:szCs w:val="36"/>
        </w:rPr>
        <w:t>Meeting</w:t>
      </w:r>
      <w:r w:rsidR="00CE0EE9">
        <w:rPr>
          <w:b/>
          <w:bCs/>
          <w:sz w:val="36"/>
          <w:szCs w:val="36"/>
        </w:rPr>
        <w:t xml:space="preserve"> S</w:t>
      </w:r>
      <w:r w:rsidR="00C067B2">
        <w:rPr>
          <w:b/>
          <w:bCs/>
          <w:sz w:val="36"/>
          <w:szCs w:val="36"/>
        </w:rPr>
        <w:t>ummary</w:t>
      </w:r>
    </w:p>
    <w:p w14:paraId="5741DC12" w14:textId="402E462F" w:rsidR="00B13DCB" w:rsidRPr="0036634E" w:rsidRDefault="008572DD" w:rsidP="0036634E">
      <w:pPr>
        <w:jc w:val="center"/>
        <w:rPr>
          <w:b/>
          <w:bCs/>
          <w:sz w:val="36"/>
          <w:szCs w:val="36"/>
        </w:rPr>
      </w:pPr>
      <w:r>
        <w:rPr>
          <w:b/>
          <w:bCs/>
          <w:sz w:val="24"/>
          <w:szCs w:val="24"/>
        </w:rPr>
        <w:t xml:space="preserve">August </w:t>
      </w:r>
      <w:r w:rsidR="00FA592E">
        <w:rPr>
          <w:b/>
          <w:bCs/>
          <w:sz w:val="24"/>
          <w:szCs w:val="24"/>
        </w:rPr>
        <w:t>30</w:t>
      </w:r>
      <w:r w:rsidR="008E1F03">
        <w:rPr>
          <w:b/>
          <w:bCs/>
          <w:sz w:val="24"/>
          <w:szCs w:val="24"/>
        </w:rPr>
        <w:t xml:space="preserve"> - </w:t>
      </w:r>
      <w:r>
        <w:rPr>
          <w:b/>
          <w:bCs/>
          <w:sz w:val="24"/>
          <w:szCs w:val="24"/>
        </w:rPr>
        <w:t>3</w:t>
      </w:r>
      <w:r w:rsidR="00FA592E">
        <w:rPr>
          <w:b/>
          <w:bCs/>
          <w:sz w:val="24"/>
          <w:szCs w:val="24"/>
        </w:rPr>
        <w:t>1</w:t>
      </w:r>
      <w:r w:rsidR="00CE0EE9" w:rsidRPr="009C203D">
        <w:rPr>
          <w:b/>
          <w:bCs/>
          <w:sz w:val="24"/>
          <w:szCs w:val="24"/>
        </w:rPr>
        <w:t>, 202</w:t>
      </w:r>
      <w:r w:rsidR="00DC48F0">
        <w:rPr>
          <w:b/>
          <w:bCs/>
          <w:sz w:val="24"/>
          <w:szCs w:val="24"/>
        </w:rPr>
        <w:t>3</w:t>
      </w:r>
    </w:p>
    <w:p w14:paraId="729E7891" w14:textId="45DA2F99" w:rsidR="0035694A" w:rsidRPr="0035694A" w:rsidRDefault="008E1F03" w:rsidP="0035694A">
      <w:pPr>
        <w:spacing w:after="0" w:line="240" w:lineRule="auto"/>
        <w:jc w:val="center"/>
        <w:rPr>
          <w:b/>
          <w:bCs/>
          <w:sz w:val="28"/>
          <w:szCs w:val="28"/>
        </w:rPr>
      </w:pPr>
      <w:bookmarkStart w:id="0" w:name="_Hlk120957974"/>
      <w:r>
        <w:rPr>
          <w:b/>
          <w:bCs/>
          <w:sz w:val="28"/>
          <w:szCs w:val="28"/>
        </w:rPr>
        <w:t>Embassy Suites</w:t>
      </w:r>
    </w:p>
    <w:p w14:paraId="11A0C599" w14:textId="2C0C6584" w:rsidR="0035694A" w:rsidRPr="0035694A" w:rsidRDefault="008E1F03" w:rsidP="0035694A">
      <w:pPr>
        <w:spacing w:after="0" w:line="240" w:lineRule="auto"/>
        <w:jc w:val="center"/>
        <w:rPr>
          <w:sz w:val="24"/>
          <w:szCs w:val="24"/>
        </w:rPr>
      </w:pPr>
      <w:r>
        <w:rPr>
          <w:sz w:val="24"/>
          <w:szCs w:val="24"/>
        </w:rPr>
        <w:t>900 10</w:t>
      </w:r>
      <w:r w:rsidR="0035694A" w:rsidRPr="0035694A">
        <w:rPr>
          <w:sz w:val="24"/>
          <w:szCs w:val="24"/>
          <w:vertAlign w:val="superscript"/>
        </w:rPr>
        <w:t>th</w:t>
      </w:r>
      <w:r w:rsidR="0035694A" w:rsidRPr="0035694A">
        <w:rPr>
          <w:sz w:val="24"/>
          <w:szCs w:val="24"/>
        </w:rPr>
        <w:t xml:space="preserve"> Street NW</w:t>
      </w:r>
    </w:p>
    <w:p w14:paraId="3D0DA240" w14:textId="7D127549" w:rsidR="006D2B34" w:rsidRDefault="008D049D" w:rsidP="0035694A">
      <w:pPr>
        <w:spacing w:after="0" w:line="240" w:lineRule="auto"/>
        <w:jc w:val="center"/>
        <w:rPr>
          <w:sz w:val="24"/>
          <w:szCs w:val="24"/>
        </w:rPr>
      </w:pPr>
      <w:r w:rsidRPr="0035694A">
        <w:rPr>
          <w:sz w:val="24"/>
          <w:szCs w:val="24"/>
        </w:rPr>
        <w:t>Washington, D.C.</w:t>
      </w:r>
      <w:r w:rsidR="0035694A" w:rsidRPr="0035694A">
        <w:rPr>
          <w:sz w:val="24"/>
          <w:szCs w:val="24"/>
        </w:rPr>
        <w:t>, 200</w:t>
      </w:r>
      <w:r w:rsidR="008E1F03">
        <w:rPr>
          <w:sz w:val="24"/>
          <w:szCs w:val="24"/>
        </w:rPr>
        <w:t>01</w:t>
      </w:r>
    </w:p>
    <w:p w14:paraId="4E8DACF4" w14:textId="77777777" w:rsidR="007129F1" w:rsidRDefault="007129F1" w:rsidP="0035694A">
      <w:pPr>
        <w:spacing w:after="0" w:line="240" w:lineRule="auto"/>
        <w:jc w:val="center"/>
        <w:rPr>
          <w:sz w:val="24"/>
          <w:szCs w:val="24"/>
        </w:rPr>
      </w:pPr>
    </w:p>
    <w:p w14:paraId="04021B88" w14:textId="2CBADB75" w:rsidR="007129F1" w:rsidRPr="007129F1" w:rsidRDefault="007129F1" w:rsidP="0035694A">
      <w:pPr>
        <w:spacing w:after="0" w:line="240" w:lineRule="auto"/>
        <w:jc w:val="center"/>
        <w:rPr>
          <w:b/>
          <w:bCs/>
          <w:sz w:val="24"/>
          <w:szCs w:val="24"/>
        </w:rPr>
      </w:pPr>
      <w:r w:rsidRPr="007129F1">
        <w:rPr>
          <w:b/>
          <w:bCs/>
          <w:sz w:val="24"/>
          <w:szCs w:val="24"/>
        </w:rPr>
        <w:t>W</w:t>
      </w:r>
      <w:r>
        <w:rPr>
          <w:b/>
          <w:bCs/>
          <w:sz w:val="24"/>
          <w:szCs w:val="24"/>
        </w:rPr>
        <w:t>EDNESDAY</w:t>
      </w:r>
    </w:p>
    <w:bookmarkEnd w:id="0"/>
    <w:p w14:paraId="713F59AD" w14:textId="70CC1907" w:rsidR="00B55953" w:rsidRPr="009C203D" w:rsidRDefault="00CE0EE9" w:rsidP="00F36512">
      <w:pPr>
        <w:rPr>
          <w:b/>
          <w:bCs/>
          <w:sz w:val="24"/>
          <w:szCs w:val="24"/>
          <w:u w:val="single"/>
        </w:rPr>
      </w:pPr>
      <w:r w:rsidRPr="009C203D">
        <w:rPr>
          <w:b/>
          <w:bCs/>
          <w:sz w:val="24"/>
          <w:szCs w:val="24"/>
          <w:u w:val="single"/>
        </w:rPr>
        <w:t xml:space="preserve">Attendance: </w:t>
      </w:r>
    </w:p>
    <w:p w14:paraId="08281212" w14:textId="3AC3889F" w:rsidR="00B712BA" w:rsidRPr="009C203D" w:rsidRDefault="00CE0EE9" w:rsidP="00F36512">
      <w:pPr>
        <w:rPr>
          <w:sz w:val="24"/>
          <w:szCs w:val="24"/>
        </w:rPr>
      </w:pPr>
      <w:r w:rsidRPr="009C203D">
        <w:rPr>
          <w:sz w:val="24"/>
          <w:szCs w:val="24"/>
        </w:rPr>
        <w:t>A quorum was established for the</w:t>
      </w:r>
      <w:r w:rsidR="0042578B" w:rsidRPr="009C203D">
        <w:rPr>
          <w:sz w:val="24"/>
          <w:szCs w:val="24"/>
        </w:rPr>
        <w:t xml:space="preserve"> T</w:t>
      </w:r>
      <w:r w:rsidRPr="009C203D">
        <w:rPr>
          <w:sz w:val="24"/>
          <w:szCs w:val="24"/>
        </w:rPr>
        <w:t xml:space="preserve">SGAC meeting. </w:t>
      </w:r>
    </w:p>
    <w:p w14:paraId="64BACFC1" w14:textId="2DF80844" w:rsidR="00B712BA" w:rsidRDefault="00CE0EE9" w:rsidP="00F36512">
      <w:pPr>
        <w:rPr>
          <w:b/>
          <w:bCs/>
          <w:sz w:val="24"/>
          <w:szCs w:val="24"/>
          <w:u w:val="single"/>
        </w:rPr>
      </w:pPr>
      <w:r w:rsidRPr="009C203D">
        <w:rPr>
          <w:b/>
          <w:bCs/>
          <w:sz w:val="24"/>
          <w:szCs w:val="24"/>
          <w:u w:val="single"/>
        </w:rPr>
        <w:t xml:space="preserve">Committee Business: </w:t>
      </w:r>
    </w:p>
    <w:p w14:paraId="6E2E61D3" w14:textId="168EF630" w:rsidR="006B3D3B" w:rsidRPr="00A23939" w:rsidRDefault="00FE57E7" w:rsidP="00A23939">
      <w:pPr>
        <w:pStyle w:val="ListParagraph"/>
        <w:numPr>
          <w:ilvl w:val="0"/>
          <w:numId w:val="7"/>
        </w:numPr>
        <w:spacing w:after="0" w:line="240" w:lineRule="auto"/>
        <w:rPr>
          <w:sz w:val="24"/>
          <w:szCs w:val="24"/>
        </w:rPr>
      </w:pPr>
      <w:r w:rsidRPr="00A23939">
        <w:rPr>
          <w:sz w:val="24"/>
          <w:szCs w:val="24"/>
        </w:rPr>
        <w:t xml:space="preserve">The </w:t>
      </w:r>
      <w:r w:rsidR="00F42001">
        <w:rPr>
          <w:sz w:val="24"/>
          <w:szCs w:val="24"/>
        </w:rPr>
        <w:t>March</w:t>
      </w:r>
      <w:r w:rsidR="00E8649C" w:rsidRPr="00A23939">
        <w:rPr>
          <w:sz w:val="24"/>
          <w:szCs w:val="24"/>
        </w:rPr>
        <w:t xml:space="preserve"> 202</w:t>
      </w:r>
      <w:r w:rsidR="00F42001">
        <w:rPr>
          <w:sz w:val="24"/>
          <w:szCs w:val="24"/>
        </w:rPr>
        <w:t>3</w:t>
      </w:r>
      <w:r w:rsidR="00E8649C" w:rsidRPr="00A23939">
        <w:rPr>
          <w:sz w:val="24"/>
          <w:szCs w:val="24"/>
        </w:rPr>
        <w:t xml:space="preserve"> meeting summary/minutes</w:t>
      </w:r>
      <w:r w:rsidR="006B3D3B" w:rsidRPr="00A23939">
        <w:rPr>
          <w:sz w:val="24"/>
          <w:szCs w:val="24"/>
        </w:rPr>
        <w:t xml:space="preserve"> w</w:t>
      </w:r>
      <w:r w:rsidR="006C2244">
        <w:rPr>
          <w:sz w:val="24"/>
          <w:szCs w:val="24"/>
        </w:rPr>
        <w:t>ere</w:t>
      </w:r>
      <w:r w:rsidR="006B3D3B" w:rsidRPr="00A23939">
        <w:rPr>
          <w:sz w:val="24"/>
          <w:szCs w:val="24"/>
        </w:rPr>
        <w:t xml:space="preserve"> approved.</w:t>
      </w:r>
    </w:p>
    <w:p w14:paraId="10A42A4A" w14:textId="09563C0C" w:rsidR="00F85D40" w:rsidRDefault="00A15A5B" w:rsidP="00A23939">
      <w:pPr>
        <w:pStyle w:val="ListParagraph"/>
        <w:numPr>
          <w:ilvl w:val="0"/>
          <w:numId w:val="7"/>
        </w:numPr>
        <w:spacing w:after="0" w:line="240" w:lineRule="auto"/>
        <w:rPr>
          <w:sz w:val="24"/>
          <w:szCs w:val="24"/>
        </w:rPr>
      </w:pPr>
      <w:r>
        <w:rPr>
          <w:sz w:val="24"/>
          <w:szCs w:val="24"/>
        </w:rPr>
        <w:t>Eileen Sylvester</w:t>
      </w:r>
      <w:r w:rsidR="001C1E75">
        <w:rPr>
          <w:sz w:val="24"/>
          <w:szCs w:val="24"/>
        </w:rPr>
        <w:t xml:space="preserve"> (primary) </w:t>
      </w:r>
      <w:r w:rsidR="00DF648B">
        <w:rPr>
          <w:sz w:val="24"/>
          <w:szCs w:val="24"/>
        </w:rPr>
        <w:t xml:space="preserve"> and </w:t>
      </w:r>
      <w:r w:rsidR="001C1E75">
        <w:rPr>
          <w:sz w:val="24"/>
          <w:szCs w:val="24"/>
        </w:rPr>
        <w:t>Jim Roberts (alternate)</w:t>
      </w:r>
      <w:r>
        <w:rPr>
          <w:sz w:val="24"/>
          <w:szCs w:val="24"/>
        </w:rPr>
        <w:t xml:space="preserve"> were nominated to </w:t>
      </w:r>
      <w:r w:rsidR="00973020">
        <w:rPr>
          <w:sz w:val="24"/>
          <w:szCs w:val="24"/>
        </w:rPr>
        <w:t>serve</w:t>
      </w:r>
      <w:r w:rsidR="00F85D40">
        <w:rPr>
          <w:sz w:val="24"/>
          <w:szCs w:val="24"/>
        </w:rPr>
        <w:t xml:space="preserve"> the Alaska Area on</w:t>
      </w:r>
      <w:r w:rsidR="006D5741">
        <w:rPr>
          <w:sz w:val="24"/>
          <w:szCs w:val="24"/>
        </w:rPr>
        <w:t xml:space="preserve"> the</w:t>
      </w:r>
      <w:r w:rsidR="00F85D40">
        <w:rPr>
          <w:sz w:val="24"/>
          <w:szCs w:val="24"/>
        </w:rPr>
        <w:t xml:space="preserve"> TSGAC.</w:t>
      </w:r>
    </w:p>
    <w:p w14:paraId="09E931A2" w14:textId="13ADC06C" w:rsidR="006B3D3B" w:rsidRDefault="00AF7536" w:rsidP="00F85D40">
      <w:pPr>
        <w:pStyle w:val="ListParagraph"/>
        <w:numPr>
          <w:ilvl w:val="0"/>
          <w:numId w:val="37"/>
        </w:numPr>
        <w:spacing w:after="0" w:line="240" w:lineRule="auto"/>
        <w:rPr>
          <w:sz w:val="24"/>
          <w:szCs w:val="24"/>
        </w:rPr>
      </w:pPr>
      <w:r>
        <w:rPr>
          <w:sz w:val="24"/>
          <w:szCs w:val="24"/>
        </w:rPr>
        <w:t>Motion</w:t>
      </w:r>
      <w:r w:rsidR="00DE4D99">
        <w:rPr>
          <w:sz w:val="24"/>
          <w:szCs w:val="24"/>
        </w:rPr>
        <w:t xml:space="preserve"> carried. </w:t>
      </w:r>
    </w:p>
    <w:p w14:paraId="39F8667F" w14:textId="50B280C9" w:rsidR="008F6952" w:rsidRDefault="00C22279" w:rsidP="008F6952">
      <w:pPr>
        <w:spacing w:after="0" w:line="240" w:lineRule="auto"/>
        <w:ind w:left="720"/>
        <w:rPr>
          <w:sz w:val="24"/>
          <w:szCs w:val="24"/>
        </w:rPr>
      </w:pPr>
      <w:r>
        <w:rPr>
          <w:sz w:val="24"/>
          <w:szCs w:val="24"/>
        </w:rPr>
        <w:t>Dr. Buu Nygre</w:t>
      </w:r>
      <w:r w:rsidR="006D5741">
        <w:rPr>
          <w:sz w:val="24"/>
          <w:szCs w:val="24"/>
        </w:rPr>
        <w:t>n</w:t>
      </w:r>
      <w:r w:rsidR="00E02A3E">
        <w:rPr>
          <w:sz w:val="24"/>
          <w:szCs w:val="24"/>
        </w:rPr>
        <w:t xml:space="preserve"> (primary) and Kim Russell (alternate) </w:t>
      </w:r>
      <w:r w:rsidR="006D5741">
        <w:rPr>
          <w:sz w:val="24"/>
          <w:szCs w:val="24"/>
        </w:rPr>
        <w:t xml:space="preserve">were nominated to serve the Navajo Area on the TSGAC. </w:t>
      </w:r>
    </w:p>
    <w:p w14:paraId="18B96BA3" w14:textId="08497F85" w:rsidR="008E1F03" w:rsidRPr="00250DC2" w:rsidRDefault="0077199B" w:rsidP="00250DC2">
      <w:pPr>
        <w:pStyle w:val="ListParagraph"/>
        <w:numPr>
          <w:ilvl w:val="0"/>
          <w:numId w:val="37"/>
        </w:numPr>
        <w:spacing w:after="0" w:line="240" w:lineRule="auto"/>
        <w:rPr>
          <w:sz w:val="24"/>
          <w:szCs w:val="24"/>
        </w:rPr>
      </w:pPr>
      <w:r>
        <w:rPr>
          <w:sz w:val="24"/>
          <w:szCs w:val="24"/>
        </w:rPr>
        <w:t xml:space="preserve">Motion carried. </w:t>
      </w:r>
    </w:p>
    <w:p w14:paraId="3247CB8E" w14:textId="77777777" w:rsidR="000B1551" w:rsidRPr="000B1551" w:rsidRDefault="000B1551" w:rsidP="000B1551">
      <w:pPr>
        <w:pStyle w:val="ListParagraph"/>
        <w:spacing w:after="0" w:line="240" w:lineRule="auto"/>
        <w:rPr>
          <w:sz w:val="24"/>
          <w:szCs w:val="24"/>
        </w:rPr>
      </w:pPr>
    </w:p>
    <w:p w14:paraId="0594773E" w14:textId="77777777" w:rsidR="008E1F03" w:rsidRPr="008E1F03" w:rsidRDefault="008E1F03" w:rsidP="008E1F03">
      <w:pPr>
        <w:spacing w:after="0" w:line="240" w:lineRule="auto"/>
        <w:rPr>
          <w:b/>
          <w:bCs/>
          <w:iCs/>
          <w:sz w:val="24"/>
          <w:szCs w:val="24"/>
          <w:u w:val="single"/>
        </w:rPr>
      </w:pPr>
      <w:r w:rsidRPr="008E1F03">
        <w:rPr>
          <w:b/>
          <w:bCs/>
          <w:iCs/>
          <w:sz w:val="24"/>
          <w:szCs w:val="24"/>
          <w:u w:val="single"/>
        </w:rPr>
        <w:t xml:space="preserve">Office of Tribal Self-Governance (OTSG) Update </w:t>
      </w:r>
    </w:p>
    <w:p w14:paraId="2BAF3BEC" w14:textId="6268A1FD" w:rsidR="008E1F03" w:rsidRDefault="008E1F03" w:rsidP="008E1F03">
      <w:pPr>
        <w:spacing w:after="0" w:line="240" w:lineRule="auto"/>
        <w:rPr>
          <w:b/>
          <w:bCs/>
          <w:i/>
          <w:iCs/>
          <w:sz w:val="24"/>
          <w:szCs w:val="24"/>
          <w:u w:val="single"/>
        </w:rPr>
      </w:pPr>
      <w:r w:rsidRPr="008E1F03">
        <w:rPr>
          <w:b/>
          <w:bCs/>
          <w:i/>
          <w:iCs/>
          <w:sz w:val="24"/>
          <w:szCs w:val="24"/>
          <w:u w:val="single"/>
        </w:rPr>
        <w:t>Jennifer Cooper, Director, OTSG</w:t>
      </w:r>
      <w:r w:rsidR="005371AC">
        <w:rPr>
          <w:b/>
          <w:bCs/>
          <w:i/>
          <w:iCs/>
          <w:sz w:val="24"/>
          <w:szCs w:val="24"/>
          <w:u w:val="single"/>
        </w:rPr>
        <w:t xml:space="preserve">, IHS </w:t>
      </w:r>
    </w:p>
    <w:p w14:paraId="3E9D2B7D" w14:textId="77777777" w:rsidR="005C2401" w:rsidRDefault="005C2401" w:rsidP="008E1F03">
      <w:pPr>
        <w:spacing w:after="0" w:line="240" w:lineRule="auto"/>
        <w:rPr>
          <w:b/>
          <w:bCs/>
          <w:i/>
          <w:iCs/>
          <w:sz w:val="24"/>
          <w:szCs w:val="24"/>
          <w:u w:val="single"/>
        </w:rPr>
      </w:pPr>
    </w:p>
    <w:p w14:paraId="1B453B8E" w14:textId="4B5F5444" w:rsidR="0026485B" w:rsidRDefault="00311F0B" w:rsidP="008E1F03">
      <w:pPr>
        <w:spacing w:after="0" w:line="240" w:lineRule="auto"/>
        <w:rPr>
          <w:sz w:val="24"/>
          <w:szCs w:val="24"/>
        </w:rPr>
      </w:pPr>
      <w:r w:rsidRPr="00B541AE">
        <w:rPr>
          <w:sz w:val="24"/>
          <w:szCs w:val="24"/>
        </w:rPr>
        <w:t>Director Cooper began the OTSG update by</w:t>
      </w:r>
      <w:r w:rsidR="00592D81">
        <w:rPr>
          <w:sz w:val="24"/>
          <w:szCs w:val="24"/>
        </w:rPr>
        <w:t xml:space="preserve"> </w:t>
      </w:r>
      <w:r w:rsidR="00BC55E0">
        <w:rPr>
          <w:sz w:val="24"/>
          <w:szCs w:val="24"/>
        </w:rPr>
        <w:t xml:space="preserve">providing a </w:t>
      </w:r>
      <w:r w:rsidR="00AB0EDD">
        <w:rPr>
          <w:sz w:val="24"/>
          <w:szCs w:val="24"/>
        </w:rPr>
        <w:t>snapshot of the IHS Tribal Self-Governance Program.</w:t>
      </w:r>
      <w:r w:rsidR="006C2244">
        <w:rPr>
          <w:sz w:val="24"/>
          <w:szCs w:val="24"/>
        </w:rPr>
        <w:t xml:space="preserve"> </w:t>
      </w:r>
      <w:r w:rsidR="00DA4168">
        <w:rPr>
          <w:sz w:val="24"/>
          <w:szCs w:val="24"/>
        </w:rPr>
        <w:t>She</w:t>
      </w:r>
      <w:r w:rsidR="008F7F25">
        <w:rPr>
          <w:sz w:val="24"/>
          <w:szCs w:val="24"/>
        </w:rPr>
        <w:t xml:space="preserve"> </w:t>
      </w:r>
      <w:r w:rsidR="00412EDB">
        <w:rPr>
          <w:sz w:val="24"/>
          <w:szCs w:val="24"/>
        </w:rPr>
        <w:t xml:space="preserve">highlighted that </w:t>
      </w:r>
      <w:r w:rsidR="00C37EE5">
        <w:rPr>
          <w:sz w:val="24"/>
          <w:szCs w:val="24"/>
        </w:rPr>
        <w:t>today</w:t>
      </w:r>
      <w:r w:rsidR="00D54A35">
        <w:rPr>
          <w:sz w:val="24"/>
          <w:szCs w:val="24"/>
        </w:rPr>
        <w:t>,</w:t>
      </w:r>
      <w:r w:rsidR="00C37EE5">
        <w:rPr>
          <w:sz w:val="24"/>
          <w:szCs w:val="24"/>
        </w:rPr>
        <w:t xml:space="preserve"> </w:t>
      </w:r>
      <w:r w:rsidR="00F50173">
        <w:rPr>
          <w:sz w:val="24"/>
          <w:szCs w:val="24"/>
        </w:rPr>
        <w:t>there are 139</w:t>
      </w:r>
      <w:r w:rsidR="00230C2A">
        <w:rPr>
          <w:sz w:val="24"/>
          <w:szCs w:val="24"/>
        </w:rPr>
        <w:t xml:space="preserve"> funding agreements throughout the country.</w:t>
      </w:r>
      <w:r w:rsidR="009F60C7">
        <w:rPr>
          <w:sz w:val="24"/>
          <w:szCs w:val="24"/>
        </w:rPr>
        <w:t xml:space="preserve"> </w:t>
      </w:r>
      <w:r w:rsidR="00F91490">
        <w:rPr>
          <w:sz w:val="24"/>
          <w:szCs w:val="24"/>
        </w:rPr>
        <w:t xml:space="preserve">The IHS Tribal Self-Governance Program currently </w:t>
      </w:r>
      <w:r w:rsidR="000720BC">
        <w:rPr>
          <w:sz w:val="24"/>
          <w:szCs w:val="24"/>
        </w:rPr>
        <w:t>participates in 112 compacts</w:t>
      </w:r>
      <w:r w:rsidR="008A113E">
        <w:rPr>
          <w:sz w:val="24"/>
          <w:szCs w:val="24"/>
        </w:rPr>
        <w:t xml:space="preserve"> (87 FY</w:t>
      </w:r>
      <w:r w:rsidR="003E504A">
        <w:rPr>
          <w:sz w:val="24"/>
          <w:szCs w:val="24"/>
        </w:rPr>
        <w:t xml:space="preserve"> and 52 calendar year</w:t>
      </w:r>
      <w:r w:rsidR="006C2244">
        <w:rPr>
          <w:sz w:val="24"/>
          <w:szCs w:val="24"/>
        </w:rPr>
        <w:t>s</w:t>
      </w:r>
      <w:r w:rsidR="003E504A">
        <w:rPr>
          <w:sz w:val="24"/>
          <w:szCs w:val="24"/>
        </w:rPr>
        <w:t>)</w:t>
      </w:r>
      <w:r w:rsidR="000720BC">
        <w:rPr>
          <w:sz w:val="24"/>
          <w:szCs w:val="24"/>
        </w:rPr>
        <w:t>, manages $2.7 billion in funds</w:t>
      </w:r>
      <w:r w:rsidR="008A113E">
        <w:rPr>
          <w:sz w:val="24"/>
          <w:szCs w:val="24"/>
        </w:rPr>
        <w:t xml:space="preserve">, and has program participation by 380 federally recognized Tribes. </w:t>
      </w:r>
    </w:p>
    <w:p w14:paraId="58E10189" w14:textId="77777777" w:rsidR="000B5EF0" w:rsidRDefault="000B5EF0" w:rsidP="008E1F03">
      <w:pPr>
        <w:spacing w:after="0" w:line="240" w:lineRule="auto"/>
        <w:rPr>
          <w:sz w:val="24"/>
          <w:szCs w:val="24"/>
        </w:rPr>
      </w:pPr>
    </w:p>
    <w:p w14:paraId="02C23C4D" w14:textId="7CD46607" w:rsidR="000E23B9" w:rsidRDefault="00587929" w:rsidP="008E1F03">
      <w:pPr>
        <w:spacing w:after="0" w:line="240" w:lineRule="auto"/>
        <w:rPr>
          <w:sz w:val="24"/>
          <w:szCs w:val="24"/>
        </w:rPr>
      </w:pPr>
      <w:r>
        <w:rPr>
          <w:sz w:val="24"/>
          <w:szCs w:val="24"/>
        </w:rPr>
        <w:t>Director Cooper shared some of the OTSG</w:t>
      </w:r>
      <w:r w:rsidR="00D54A35">
        <w:rPr>
          <w:sz w:val="24"/>
          <w:szCs w:val="24"/>
        </w:rPr>
        <w:t>'</w:t>
      </w:r>
      <w:r>
        <w:rPr>
          <w:sz w:val="24"/>
          <w:szCs w:val="24"/>
        </w:rPr>
        <w:t xml:space="preserve">s accomplishments. The OTSG has offered several trainings over the last couple of months. On August 2, a </w:t>
      </w:r>
      <w:r w:rsidR="00D54A35">
        <w:rPr>
          <w:sz w:val="24"/>
          <w:szCs w:val="24"/>
        </w:rPr>
        <w:t>"</w:t>
      </w:r>
      <w:r>
        <w:rPr>
          <w:sz w:val="24"/>
          <w:szCs w:val="24"/>
        </w:rPr>
        <w:t>dear tribal leader letter</w:t>
      </w:r>
      <w:r w:rsidR="00D54A35">
        <w:rPr>
          <w:sz w:val="24"/>
          <w:szCs w:val="24"/>
        </w:rPr>
        <w:t>"</w:t>
      </w:r>
      <w:r>
        <w:rPr>
          <w:sz w:val="24"/>
          <w:szCs w:val="24"/>
        </w:rPr>
        <w:t xml:space="preserve"> (DTL</w:t>
      </w:r>
      <w:r w:rsidR="000E23B9">
        <w:rPr>
          <w:sz w:val="24"/>
          <w:szCs w:val="24"/>
        </w:rPr>
        <w:t>L</w:t>
      </w:r>
      <w:r>
        <w:rPr>
          <w:sz w:val="24"/>
          <w:szCs w:val="24"/>
        </w:rPr>
        <w:t xml:space="preserve">) was released regarding the FY 2016-2017 report to Congress on the administration of the IHS Tribal Self-Governance Program. </w:t>
      </w:r>
      <w:r w:rsidR="00FD029F">
        <w:rPr>
          <w:sz w:val="24"/>
          <w:szCs w:val="24"/>
        </w:rPr>
        <w:t xml:space="preserve">The FY 2023 Self-Governance Planning and Negotiation Cooperative Agreements notice of funding opportunity (NOFO) has been published. The OTSG continues to be engaged in negotiations and technical assistance efforts. </w:t>
      </w:r>
      <w:r w:rsidR="000E23B9">
        <w:rPr>
          <w:sz w:val="24"/>
          <w:szCs w:val="24"/>
        </w:rPr>
        <w:t xml:space="preserve">The OTSG also continues efforts </w:t>
      </w:r>
      <w:r w:rsidR="00D54A35">
        <w:rPr>
          <w:sz w:val="24"/>
          <w:szCs w:val="24"/>
        </w:rPr>
        <w:t xml:space="preserve">to </w:t>
      </w:r>
      <w:r w:rsidR="000E23B9">
        <w:rPr>
          <w:sz w:val="24"/>
          <w:szCs w:val="24"/>
        </w:rPr>
        <w:t>expand ISDEAA training</w:t>
      </w:r>
      <w:r w:rsidR="00EC0F98">
        <w:rPr>
          <w:sz w:val="24"/>
          <w:szCs w:val="24"/>
        </w:rPr>
        <w:t>s</w:t>
      </w:r>
      <w:r w:rsidR="000E23B9">
        <w:rPr>
          <w:sz w:val="24"/>
          <w:szCs w:val="24"/>
        </w:rPr>
        <w:t xml:space="preserve"> offered.</w:t>
      </w:r>
      <w:r w:rsidR="00EC0F98">
        <w:rPr>
          <w:sz w:val="24"/>
          <w:szCs w:val="24"/>
        </w:rPr>
        <w:t xml:space="preserve"> The </w:t>
      </w:r>
      <w:r w:rsidR="00BA0720">
        <w:rPr>
          <w:sz w:val="24"/>
          <w:szCs w:val="24"/>
        </w:rPr>
        <w:t>training is</w:t>
      </w:r>
      <w:r w:rsidR="00EC0F98">
        <w:rPr>
          <w:sz w:val="24"/>
          <w:szCs w:val="24"/>
        </w:rPr>
        <w:t xml:space="preserve"> perfect for IHS staff, tribal leaders and staff, HHS operating divisions, and negotiator and negotiations teams. </w:t>
      </w:r>
    </w:p>
    <w:p w14:paraId="7AB7C4F9" w14:textId="77777777" w:rsidR="00BA0720" w:rsidRDefault="00BA0720" w:rsidP="008E1F03">
      <w:pPr>
        <w:spacing w:after="0" w:line="240" w:lineRule="auto"/>
        <w:rPr>
          <w:sz w:val="24"/>
          <w:szCs w:val="24"/>
        </w:rPr>
      </w:pPr>
    </w:p>
    <w:p w14:paraId="368C363E" w14:textId="77777777" w:rsidR="00BA0720" w:rsidRDefault="00BA0720" w:rsidP="008E1F03">
      <w:pPr>
        <w:spacing w:after="0" w:line="240" w:lineRule="auto"/>
        <w:rPr>
          <w:sz w:val="24"/>
          <w:szCs w:val="24"/>
        </w:rPr>
      </w:pPr>
    </w:p>
    <w:p w14:paraId="5CC5C337" w14:textId="77777777" w:rsidR="00BA0720" w:rsidRDefault="00BA0720" w:rsidP="008E1F03">
      <w:pPr>
        <w:spacing w:after="0" w:line="240" w:lineRule="auto"/>
        <w:rPr>
          <w:sz w:val="24"/>
          <w:szCs w:val="24"/>
        </w:rPr>
      </w:pPr>
    </w:p>
    <w:p w14:paraId="5408AA61" w14:textId="77777777" w:rsidR="00B67E2C" w:rsidRDefault="00B67E2C" w:rsidP="008E1F03">
      <w:pPr>
        <w:spacing w:after="0" w:line="240" w:lineRule="auto"/>
        <w:rPr>
          <w:sz w:val="24"/>
          <w:szCs w:val="24"/>
        </w:rPr>
      </w:pPr>
    </w:p>
    <w:p w14:paraId="3DBBE2A4" w14:textId="1CFEB882" w:rsidR="00B67E2C" w:rsidRDefault="00B67E2C" w:rsidP="008E1F03">
      <w:pPr>
        <w:spacing w:after="0" w:line="240" w:lineRule="auto"/>
        <w:rPr>
          <w:b/>
          <w:bCs/>
          <w:sz w:val="24"/>
          <w:szCs w:val="24"/>
        </w:rPr>
      </w:pPr>
      <w:r w:rsidRPr="00B67E2C">
        <w:rPr>
          <w:b/>
          <w:bCs/>
          <w:sz w:val="24"/>
          <w:szCs w:val="24"/>
        </w:rPr>
        <w:t>Tribal Consultation Policy</w:t>
      </w:r>
    </w:p>
    <w:p w14:paraId="55EA9FEA" w14:textId="77777777" w:rsidR="00B67E2C" w:rsidRPr="00B67E2C" w:rsidRDefault="00B67E2C" w:rsidP="008E1F03">
      <w:pPr>
        <w:spacing w:after="0" w:line="240" w:lineRule="auto"/>
        <w:rPr>
          <w:b/>
          <w:bCs/>
          <w:sz w:val="24"/>
          <w:szCs w:val="24"/>
        </w:rPr>
      </w:pPr>
    </w:p>
    <w:p w14:paraId="6AFAE340" w14:textId="6B7D3735" w:rsidR="00BA0720" w:rsidRDefault="00BA0720" w:rsidP="008E1F03">
      <w:pPr>
        <w:spacing w:after="0" w:line="240" w:lineRule="auto"/>
        <w:rPr>
          <w:sz w:val="24"/>
          <w:szCs w:val="24"/>
        </w:rPr>
      </w:pPr>
      <w:r>
        <w:rPr>
          <w:sz w:val="24"/>
          <w:szCs w:val="24"/>
        </w:rPr>
        <w:t xml:space="preserve">Efforts to update the IHS Tribal Consultation Policy are ongoing. The IHS is currently in the gathering input part of the process. </w:t>
      </w:r>
      <w:r w:rsidR="00732985">
        <w:rPr>
          <w:sz w:val="24"/>
          <w:szCs w:val="24"/>
        </w:rPr>
        <w:t xml:space="preserve">The comment period will </w:t>
      </w:r>
      <w:r w:rsidR="00D221CF">
        <w:rPr>
          <w:sz w:val="24"/>
          <w:szCs w:val="24"/>
        </w:rPr>
        <w:t>end</w:t>
      </w:r>
      <w:r w:rsidR="00732985">
        <w:rPr>
          <w:sz w:val="24"/>
          <w:szCs w:val="24"/>
        </w:rPr>
        <w:t xml:space="preserve"> on September 11, 2023. </w:t>
      </w:r>
    </w:p>
    <w:p w14:paraId="29A06D91" w14:textId="77777777" w:rsidR="00587929" w:rsidRDefault="00587929" w:rsidP="008E1F03">
      <w:pPr>
        <w:spacing w:after="0" w:line="240" w:lineRule="auto"/>
        <w:rPr>
          <w:sz w:val="24"/>
          <w:szCs w:val="24"/>
        </w:rPr>
      </w:pPr>
    </w:p>
    <w:p w14:paraId="59B4690C" w14:textId="707CEA60" w:rsidR="000E23B9" w:rsidRDefault="00D221CF" w:rsidP="008E1F03">
      <w:pPr>
        <w:spacing w:after="0" w:line="240" w:lineRule="auto"/>
        <w:rPr>
          <w:sz w:val="24"/>
          <w:szCs w:val="24"/>
        </w:rPr>
      </w:pPr>
      <w:r w:rsidRPr="00D221CF">
        <w:rPr>
          <w:b/>
          <w:bCs/>
          <w:sz w:val="24"/>
          <w:szCs w:val="24"/>
        </w:rPr>
        <w:t>Question:</w:t>
      </w:r>
      <w:r>
        <w:rPr>
          <w:sz w:val="24"/>
          <w:szCs w:val="24"/>
        </w:rPr>
        <w:t xml:space="preserve"> What steps </w:t>
      </w:r>
      <w:r w:rsidR="00D54A35">
        <w:rPr>
          <w:sz w:val="24"/>
          <w:szCs w:val="24"/>
        </w:rPr>
        <w:t>will you</w:t>
      </w:r>
      <w:r>
        <w:rPr>
          <w:sz w:val="24"/>
          <w:szCs w:val="24"/>
        </w:rPr>
        <w:t xml:space="preserve"> take to reconcile or cross-reference the HHS consultation policy?</w:t>
      </w:r>
    </w:p>
    <w:p w14:paraId="2D1ED308" w14:textId="77777777" w:rsidR="00D221CF" w:rsidRDefault="00D221CF" w:rsidP="008E1F03">
      <w:pPr>
        <w:spacing w:after="0" w:line="240" w:lineRule="auto"/>
        <w:rPr>
          <w:sz w:val="24"/>
          <w:szCs w:val="24"/>
        </w:rPr>
      </w:pPr>
    </w:p>
    <w:p w14:paraId="1EEFD01E" w14:textId="5E5E072C" w:rsidR="00D221CF" w:rsidRDefault="00D221CF" w:rsidP="008E1F03">
      <w:pPr>
        <w:spacing w:after="0" w:line="240" w:lineRule="auto"/>
        <w:rPr>
          <w:sz w:val="24"/>
          <w:szCs w:val="24"/>
        </w:rPr>
      </w:pPr>
      <w:r w:rsidRPr="00D221CF">
        <w:rPr>
          <w:b/>
          <w:bCs/>
          <w:sz w:val="24"/>
          <w:szCs w:val="24"/>
        </w:rPr>
        <w:t xml:space="preserve">Federal Response: </w:t>
      </w:r>
      <w:r w:rsidRPr="00D221CF">
        <w:rPr>
          <w:sz w:val="24"/>
          <w:szCs w:val="24"/>
        </w:rPr>
        <w:t xml:space="preserve">The team reviewed the drafts that were created by the HHS </w:t>
      </w:r>
      <w:r>
        <w:rPr>
          <w:sz w:val="24"/>
          <w:szCs w:val="24"/>
        </w:rPr>
        <w:t xml:space="preserve">and discussed the draft for consideration within the workgroup. </w:t>
      </w:r>
    </w:p>
    <w:p w14:paraId="69D9423D" w14:textId="77777777" w:rsidR="00B67E2C" w:rsidRDefault="00B67E2C" w:rsidP="008E1F03">
      <w:pPr>
        <w:spacing w:after="0" w:line="240" w:lineRule="auto"/>
        <w:rPr>
          <w:sz w:val="24"/>
          <w:szCs w:val="24"/>
        </w:rPr>
      </w:pPr>
    </w:p>
    <w:p w14:paraId="774BCFCE" w14:textId="73AB84AA" w:rsidR="00B67E2C" w:rsidRDefault="00B67E2C" w:rsidP="008E1F03">
      <w:pPr>
        <w:spacing w:after="0" w:line="240" w:lineRule="auto"/>
        <w:rPr>
          <w:b/>
          <w:bCs/>
          <w:sz w:val="24"/>
          <w:szCs w:val="24"/>
        </w:rPr>
      </w:pPr>
      <w:r w:rsidRPr="0070682D">
        <w:rPr>
          <w:b/>
          <w:bCs/>
          <w:sz w:val="24"/>
          <w:szCs w:val="24"/>
        </w:rPr>
        <w:t>PSFA Manual Update</w:t>
      </w:r>
    </w:p>
    <w:p w14:paraId="5AD0108B" w14:textId="77777777" w:rsidR="0070682D" w:rsidRPr="0070682D" w:rsidRDefault="0070682D" w:rsidP="008E1F03">
      <w:pPr>
        <w:spacing w:after="0" w:line="240" w:lineRule="auto"/>
        <w:rPr>
          <w:b/>
          <w:bCs/>
          <w:sz w:val="24"/>
          <w:szCs w:val="24"/>
        </w:rPr>
      </w:pPr>
    </w:p>
    <w:p w14:paraId="0E9AEBC4" w14:textId="1C197842" w:rsidR="00B67E2C" w:rsidRDefault="00D221CF" w:rsidP="008E1F03">
      <w:pPr>
        <w:spacing w:after="0" w:line="240" w:lineRule="auto"/>
        <w:rPr>
          <w:sz w:val="24"/>
          <w:szCs w:val="24"/>
        </w:rPr>
      </w:pPr>
      <w:r>
        <w:rPr>
          <w:sz w:val="24"/>
          <w:szCs w:val="24"/>
        </w:rPr>
        <w:t xml:space="preserve">Director Cooper provided an update on the headquarter-managed PSFA </w:t>
      </w:r>
      <w:r w:rsidR="00B67E2C">
        <w:rPr>
          <w:sz w:val="24"/>
          <w:szCs w:val="24"/>
        </w:rPr>
        <w:t>M</w:t>
      </w:r>
      <w:r>
        <w:rPr>
          <w:sz w:val="24"/>
          <w:szCs w:val="24"/>
        </w:rPr>
        <w:t xml:space="preserve">anual revision. </w:t>
      </w:r>
      <w:r w:rsidR="00B67E2C">
        <w:rPr>
          <w:sz w:val="24"/>
          <w:szCs w:val="24"/>
        </w:rPr>
        <w:t xml:space="preserve">The PSFA Manual was </w:t>
      </w:r>
      <w:r w:rsidR="00AB444D">
        <w:rPr>
          <w:sz w:val="24"/>
          <w:szCs w:val="24"/>
        </w:rPr>
        <w:t>initi</w:t>
      </w:r>
      <w:r w:rsidR="00B67E2C">
        <w:rPr>
          <w:sz w:val="24"/>
          <w:szCs w:val="24"/>
        </w:rPr>
        <w:t xml:space="preserve">ally published in 1997 and updated and published in 2002. Initial work on updating the PSFA Manual began </w:t>
      </w:r>
      <w:r w:rsidR="00AB444D">
        <w:rPr>
          <w:sz w:val="24"/>
          <w:szCs w:val="24"/>
        </w:rPr>
        <w:t>before</w:t>
      </w:r>
      <w:r w:rsidR="00B67E2C">
        <w:rPr>
          <w:sz w:val="24"/>
          <w:szCs w:val="24"/>
        </w:rPr>
        <w:t xml:space="preserve"> the pandemic. The IHS OSG anticipates having a final draft next year. The PSFA Manual can be located at: </w:t>
      </w:r>
    </w:p>
    <w:p w14:paraId="66FA5253" w14:textId="77777777" w:rsidR="00B67E2C" w:rsidRDefault="00B67E2C" w:rsidP="008E1F03">
      <w:pPr>
        <w:spacing w:after="0" w:line="240" w:lineRule="auto"/>
        <w:rPr>
          <w:sz w:val="24"/>
          <w:szCs w:val="24"/>
        </w:rPr>
      </w:pPr>
    </w:p>
    <w:p w14:paraId="323A9DB7" w14:textId="688F28F2" w:rsidR="00D221CF" w:rsidRDefault="00000000" w:rsidP="008E1F03">
      <w:pPr>
        <w:spacing w:after="0" w:line="240" w:lineRule="auto"/>
        <w:rPr>
          <w:sz w:val="24"/>
          <w:szCs w:val="24"/>
        </w:rPr>
      </w:pPr>
      <w:hyperlink r:id="rId8" w:history="1">
        <w:r w:rsidR="00B67E2C" w:rsidRPr="003E2DD3">
          <w:rPr>
            <w:rStyle w:val="Hyperlink"/>
            <w:sz w:val="24"/>
            <w:szCs w:val="24"/>
          </w:rPr>
          <w:t>https://www.ihs.gov/sites/selfgovernance/themes/responsive2017/display_objects/documents/2002-PSFA-Manual.pdf</w:t>
        </w:r>
      </w:hyperlink>
    </w:p>
    <w:p w14:paraId="11113594" w14:textId="77777777" w:rsidR="00B67E2C" w:rsidRDefault="00B67E2C" w:rsidP="008E1F03">
      <w:pPr>
        <w:spacing w:after="0" w:line="240" w:lineRule="auto"/>
        <w:rPr>
          <w:sz w:val="24"/>
          <w:szCs w:val="24"/>
        </w:rPr>
      </w:pPr>
    </w:p>
    <w:p w14:paraId="272953E7" w14:textId="31E9DE84" w:rsidR="00B67E2C" w:rsidRDefault="00B67E2C" w:rsidP="008E1F03">
      <w:pPr>
        <w:spacing w:after="0" w:line="240" w:lineRule="auto"/>
        <w:rPr>
          <w:b/>
          <w:bCs/>
          <w:sz w:val="24"/>
          <w:szCs w:val="24"/>
        </w:rPr>
      </w:pPr>
      <w:r w:rsidRPr="00B67E2C">
        <w:rPr>
          <w:b/>
          <w:bCs/>
          <w:sz w:val="24"/>
          <w:szCs w:val="24"/>
        </w:rPr>
        <w:t>OTSGFM</w:t>
      </w:r>
    </w:p>
    <w:p w14:paraId="4A513E55" w14:textId="77777777" w:rsidR="00B67E2C" w:rsidRPr="00B67E2C" w:rsidRDefault="00B67E2C" w:rsidP="008E1F03">
      <w:pPr>
        <w:spacing w:after="0" w:line="240" w:lineRule="auto"/>
        <w:rPr>
          <w:b/>
          <w:bCs/>
          <w:sz w:val="24"/>
          <w:szCs w:val="24"/>
        </w:rPr>
      </w:pPr>
    </w:p>
    <w:p w14:paraId="4B862247" w14:textId="6F2CDD0E" w:rsidR="00B67E2C" w:rsidRPr="00D221CF" w:rsidRDefault="00B67E2C" w:rsidP="008E1F03">
      <w:pPr>
        <w:spacing w:after="0" w:line="240" w:lineRule="auto"/>
        <w:rPr>
          <w:sz w:val="24"/>
          <w:szCs w:val="24"/>
        </w:rPr>
      </w:pPr>
      <w:r>
        <w:rPr>
          <w:sz w:val="24"/>
          <w:szCs w:val="24"/>
        </w:rPr>
        <w:t xml:space="preserve">Efforts are ongoing to address the OTSGFM attachment access issues reported at previous meetings. A system update was generated to correct the upload process to the server. OTSG has corrected a large percentage of the attachment files. The FY 2020 – 2023 attachment files will be manually uploaded in the next 30 to 60 days. </w:t>
      </w:r>
    </w:p>
    <w:p w14:paraId="068E5535" w14:textId="77777777" w:rsidR="00D221CF" w:rsidRDefault="00D221CF" w:rsidP="008E1F03">
      <w:pPr>
        <w:spacing w:after="0" w:line="240" w:lineRule="auto"/>
        <w:rPr>
          <w:sz w:val="24"/>
          <w:szCs w:val="24"/>
        </w:rPr>
      </w:pPr>
    </w:p>
    <w:p w14:paraId="12A09ADC" w14:textId="2B885E8F" w:rsidR="000B5EF0" w:rsidRDefault="000B5EF0" w:rsidP="008E1F03">
      <w:pPr>
        <w:spacing w:after="0" w:line="240" w:lineRule="auto"/>
        <w:rPr>
          <w:sz w:val="24"/>
          <w:szCs w:val="24"/>
        </w:rPr>
      </w:pPr>
      <w:r>
        <w:rPr>
          <w:sz w:val="24"/>
          <w:szCs w:val="24"/>
        </w:rPr>
        <w:t xml:space="preserve">The OTSG has been focused on developing resources to assist Tribes with participation in self-governance. Efforts include the release of an updated negotiation handbook and OTSG brochure, which can be located at </w:t>
      </w:r>
      <w:hyperlink r:id="rId9" w:history="1">
        <w:r w:rsidRPr="00DA3F1B">
          <w:rPr>
            <w:rStyle w:val="Hyperlink"/>
            <w:sz w:val="24"/>
            <w:szCs w:val="24"/>
          </w:rPr>
          <w:t>https://www.ihs.gov/SelfGovernance/resources/</w:t>
        </w:r>
      </w:hyperlink>
      <w:r>
        <w:rPr>
          <w:sz w:val="24"/>
          <w:szCs w:val="24"/>
        </w:rPr>
        <w:t xml:space="preserve">. </w:t>
      </w:r>
    </w:p>
    <w:p w14:paraId="73E56BAE" w14:textId="77777777" w:rsidR="0070682D" w:rsidRDefault="0070682D" w:rsidP="008E1F03">
      <w:pPr>
        <w:spacing w:after="0" w:line="240" w:lineRule="auto"/>
        <w:rPr>
          <w:sz w:val="24"/>
          <w:szCs w:val="24"/>
        </w:rPr>
      </w:pPr>
    </w:p>
    <w:p w14:paraId="47B8B7A8" w14:textId="77777777" w:rsidR="0070682D" w:rsidRPr="0070682D" w:rsidRDefault="0070682D" w:rsidP="0070682D">
      <w:pPr>
        <w:spacing w:after="0" w:line="240" w:lineRule="auto"/>
        <w:rPr>
          <w:b/>
          <w:bCs/>
          <w:iCs/>
          <w:sz w:val="24"/>
          <w:szCs w:val="24"/>
          <w:u w:val="single"/>
        </w:rPr>
      </w:pPr>
      <w:r w:rsidRPr="0070682D">
        <w:rPr>
          <w:b/>
          <w:bCs/>
          <w:iCs/>
          <w:sz w:val="24"/>
          <w:szCs w:val="24"/>
          <w:u w:val="single"/>
        </w:rPr>
        <w:t>IHS Budget Update</w:t>
      </w:r>
    </w:p>
    <w:p w14:paraId="146A955B" w14:textId="0137D59B" w:rsidR="0070682D" w:rsidRPr="0070682D" w:rsidRDefault="0070682D" w:rsidP="0070682D">
      <w:pPr>
        <w:spacing w:after="0" w:line="240" w:lineRule="auto"/>
        <w:rPr>
          <w:sz w:val="24"/>
          <w:szCs w:val="24"/>
        </w:rPr>
      </w:pPr>
      <w:bookmarkStart w:id="1" w:name="_Hlk146020925"/>
      <w:r w:rsidRPr="0070682D">
        <w:rPr>
          <w:b/>
          <w:bCs/>
          <w:i/>
          <w:iCs/>
          <w:sz w:val="24"/>
          <w:szCs w:val="24"/>
        </w:rPr>
        <w:t xml:space="preserve">Jillian Curtis, </w:t>
      </w:r>
      <w:r>
        <w:rPr>
          <w:b/>
          <w:bCs/>
          <w:i/>
          <w:iCs/>
          <w:sz w:val="24"/>
          <w:szCs w:val="24"/>
        </w:rPr>
        <w:t>CFO</w:t>
      </w:r>
      <w:r w:rsidRPr="0070682D">
        <w:rPr>
          <w:b/>
          <w:bCs/>
          <w:i/>
          <w:iCs/>
          <w:sz w:val="24"/>
          <w:szCs w:val="24"/>
        </w:rPr>
        <w:t>, Office of Finance and Accounting, IHS</w:t>
      </w:r>
      <w:r w:rsidRPr="0070682D">
        <w:rPr>
          <w:sz w:val="24"/>
          <w:szCs w:val="24"/>
        </w:rPr>
        <w:t xml:space="preserve"> </w:t>
      </w:r>
    </w:p>
    <w:bookmarkEnd w:id="1"/>
    <w:p w14:paraId="7718B715" w14:textId="77777777" w:rsidR="0070682D" w:rsidRDefault="0070682D" w:rsidP="008E1F03">
      <w:pPr>
        <w:spacing w:after="0" w:line="240" w:lineRule="auto"/>
        <w:rPr>
          <w:sz w:val="24"/>
          <w:szCs w:val="24"/>
        </w:rPr>
      </w:pPr>
    </w:p>
    <w:p w14:paraId="16BA84F8" w14:textId="07D5684F" w:rsidR="0070682D" w:rsidRDefault="0070682D" w:rsidP="008E1F03">
      <w:pPr>
        <w:spacing w:after="0" w:line="240" w:lineRule="auto"/>
        <w:rPr>
          <w:b/>
          <w:bCs/>
          <w:sz w:val="24"/>
          <w:szCs w:val="24"/>
        </w:rPr>
      </w:pPr>
      <w:r w:rsidRPr="0070682D">
        <w:rPr>
          <w:b/>
          <w:bCs/>
          <w:sz w:val="24"/>
          <w:szCs w:val="24"/>
        </w:rPr>
        <w:t>Unobligated Balances</w:t>
      </w:r>
    </w:p>
    <w:p w14:paraId="5A679C53" w14:textId="77777777" w:rsidR="0084480B" w:rsidRPr="0070682D" w:rsidRDefault="0084480B" w:rsidP="008E1F03">
      <w:pPr>
        <w:spacing w:after="0" w:line="240" w:lineRule="auto"/>
        <w:rPr>
          <w:b/>
          <w:bCs/>
          <w:sz w:val="24"/>
          <w:szCs w:val="24"/>
        </w:rPr>
      </w:pPr>
    </w:p>
    <w:p w14:paraId="63DC712D" w14:textId="475E6F28" w:rsidR="0070682D" w:rsidRDefault="0070682D" w:rsidP="008E1F03">
      <w:pPr>
        <w:spacing w:after="0" w:line="240" w:lineRule="auto"/>
        <w:rPr>
          <w:sz w:val="24"/>
          <w:szCs w:val="24"/>
        </w:rPr>
      </w:pPr>
      <w:r>
        <w:rPr>
          <w:sz w:val="24"/>
          <w:szCs w:val="24"/>
        </w:rPr>
        <w:t>Jillian Curtis provided an overview of the differences between unobligated balances at the IHS and unobligated balances at other Agencies. For predominantly grant-making Agencies, funds are obligated once a grant is awarded</w:t>
      </w:r>
      <w:r w:rsidR="00AB444D">
        <w:rPr>
          <w:sz w:val="24"/>
          <w:szCs w:val="24"/>
        </w:rPr>
        <w:t>. In contrast,</w:t>
      </w:r>
      <w:r>
        <w:rPr>
          <w:sz w:val="24"/>
          <w:szCs w:val="24"/>
        </w:rPr>
        <w:t xml:space="preserve"> the IHS provides direct health care services, and unobligated balances equal operating budgets </w:t>
      </w:r>
      <w:r w:rsidR="00900C9D">
        <w:rPr>
          <w:sz w:val="24"/>
          <w:szCs w:val="24"/>
        </w:rPr>
        <w:t xml:space="preserve">for hospitals and health clinics. The IHS is currently </w:t>
      </w:r>
      <w:r w:rsidR="00AB444D">
        <w:rPr>
          <w:sz w:val="24"/>
          <w:szCs w:val="24"/>
        </w:rPr>
        <w:t>working</w:t>
      </w:r>
      <w:r w:rsidR="00900C9D">
        <w:rPr>
          <w:sz w:val="24"/>
          <w:szCs w:val="24"/>
        </w:rPr>
        <w:t xml:space="preserve"> to improve visibility and accountability for unobligated balances. </w:t>
      </w:r>
      <w:r w:rsidR="0084480B">
        <w:rPr>
          <w:sz w:val="24"/>
          <w:szCs w:val="24"/>
        </w:rPr>
        <w:t xml:space="preserve">Furthermore, the IHS is considering program updates and expanded use of contracts to increase access to </w:t>
      </w:r>
      <w:r w:rsidR="00C75A6E">
        <w:rPr>
          <w:sz w:val="24"/>
          <w:szCs w:val="24"/>
        </w:rPr>
        <w:t>care and</w:t>
      </w:r>
      <w:r w:rsidR="0084480B">
        <w:rPr>
          <w:sz w:val="24"/>
          <w:szCs w:val="24"/>
        </w:rPr>
        <w:t xml:space="preserve"> obligate direct service PRC funds in a </w:t>
      </w:r>
      <w:r w:rsidR="00242D67">
        <w:rPr>
          <w:sz w:val="24"/>
          <w:szCs w:val="24"/>
        </w:rPr>
        <w:t>timelier</w:t>
      </w:r>
      <w:r w:rsidR="0084480B">
        <w:rPr>
          <w:sz w:val="24"/>
          <w:szCs w:val="24"/>
        </w:rPr>
        <w:t xml:space="preserve"> way. </w:t>
      </w:r>
    </w:p>
    <w:p w14:paraId="6A849344" w14:textId="77777777" w:rsidR="00900C9D" w:rsidRDefault="00900C9D" w:rsidP="008E1F03">
      <w:pPr>
        <w:spacing w:after="0" w:line="240" w:lineRule="auto"/>
        <w:rPr>
          <w:b/>
          <w:bCs/>
          <w:sz w:val="24"/>
          <w:szCs w:val="24"/>
        </w:rPr>
      </w:pPr>
    </w:p>
    <w:p w14:paraId="3865C5BE" w14:textId="11F120D0" w:rsidR="0070682D" w:rsidRPr="0070682D" w:rsidRDefault="0070682D" w:rsidP="008E1F03">
      <w:pPr>
        <w:spacing w:after="0" w:line="240" w:lineRule="auto"/>
        <w:rPr>
          <w:b/>
          <w:bCs/>
          <w:sz w:val="24"/>
          <w:szCs w:val="24"/>
        </w:rPr>
      </w:pPr>
      <w:r w:rsidRPr="0070682D">
        <w:rPr>
          <w:b/>
          <w:bCs/>
          <w:sz w:val="24"/>
          <w:szCs w:val="24"/>
        </w:rPr>
        <w:t>NIHB Full Funding Study &amp; Mandatory Subgroup Updates</w:t>
      </w:r>
    </w:p>
    <w:p w14:paraId="12605C35" w14:textId="544DDC65" w:rsidR="00900C9D" w:rsidRPr="00AE7E6D" w:rsidRDefault="00AE7E6D" w:rsidP="008E1F03">
      <w:pPr>
        <w:spacing w:after="0" w:line="240" w:lineRule="auto"/>
        <w:rPr>
          <w:b/>
          <w:bCs/>
          <w:i/>
          <w:iCs/>
          <w:sz w:val="24"/>
          <w:szCs w:val="24"/>
        </w:rPr>
      </w:pPr>
      <w:r w:rsidRPr="00AE7E6D">
        <w:rPr>
          <w:b/>
          <w:bCs/>
          <w:i/>
          <w:iCs/>
          <w:sz w:val="24"/>
          <w:szCs w:val="24"/>
        </w:rPr>
        <w:t>Caitrin Shuy, Government Relations Director, National Indian Health Board</w:t>
      </w:r>
    </w:p>
    <w:p w14:paraId="3166CE30" w14:textId="77777777" w:rsidR="00AE7E6D" w:rsidRDefault="00AE7E6D" w:rsidP="008E1F03">
      <w:pPr>
        <w:spacing w:after="0" w:line="240" w:lineRule="auto"/>
        <w:rPr>
          <w:sz w:val="24"/>
          <w:szCs w:val="24"/>
        </w:rPr>
      </w:pPr>
    </w:p>
    <w:p w14:paraId="440E3298" w14:textId="4E9D32E0" w:rsidR="00402098" w:rsidRDefault="00C75A6E" w:rsidP="00402098">
      <w:pPr>
        <w:spacing w:after="0" w:line="240" w:lineRule="auto"/>
        <w:rPr>
          <w:sz w:val="24"/>
          <w:szCs w:val="24"/>
        </w:rPr>
      </w:pPr>
      <w:r>
        <w:rPr>
          <w:sz w:val="24"/>
          <w:szCs w:val="24"/>
        </w:rPr>
        <w:t>Caitrin Sh</w:t>
      </w:r>
      <w:r w:rsidR="00AE7E6D">
        <w:rPr>
          <w:sz w:val="24"/>
          <w:szCs w:val="24"/>
        </w:rPr>
        <w:t>u</w:t>
      </w:r>
      <w:r>
        <w:rPr>
          <w:sz w:val="24"/>
          <w:szCs w:val="24"/>
        </w:rPr>
        <w:t xml:space="preserve">y </w:t>
      </w:r>
      <w:r w:rsidR="00242D67">
        <w:rPr>
          <w:sz w:val="24"/>
          <w:szCs w:val="24"/>
        </w:rPr>
        <w:t xml:space="preserve">shared updates from the Full Funding Study &amp; the National Tribal Budget Formulation (NTFBW) Sub-workgroup on mandatory funding. The NTFBW sub-workgroup met on August 16. The IHS will </w:t>
      </w:r>
      <w:r w:rsidR="00AB444D">
        <w:rPr>
          <w:sz w:val="24"/>
          <w:szCs w:val="24"/>
        </w:rPr>
        <w:t>contact</w:t>
      </w:r>
      <w:r w:rsidR="00242D67">
        <w:rPr>
          <w:sz w:val="24"/>
          <w:szCs w:val="24"/>
        </w:rPr>
        <w:t xml:space="preserve"> all involved entities to schedule the next meeting. NIHB will provide an overview of the Full Funding Study, and then the Tribal Representatives will caucus to discuss goals, objectives, and deliverables. </w:t>
      </w:r>
    </w:p>
    <w:p w14:paraId="7E38438D" w14:textId="77777777" w:rsidR="00AE7E6D" w:rsidRDefault="00AE7E6D" w:rsidP="00402098">
      <w:pPr>
        <w:spacing w:after="0" w:line="240" w:lineRule="auto"/>
        <w:rPr>
          <w:sz w:val="24"/>
          <w:szCs w:val="24"/>
        </w:rPr>
      </w:pPr>
    </w:p>
    <w:p w14:paraId="271B4A36" w14:textId="11AAB12F" w:rsidR="00AE7E6D" w:rsidRDefault="00AE7E6D" w:rsidP="00402098">
      <w:pPr>
        <w:spacing w:after="0" w:line="240" w:lineRule="auto"/>
        <w:rPr>
          <w:sz w:val="24"/>
          <w:szCs w:val="24"/>
        </w:rPr>
      </w:pPr>
      <w:r>
        <w:rPr>
          <w:sz w:val="24"/>
          <w:szCs w:val="24"/>
        </w:rPr>
        <w:t xml:space="preserve">Caitrin Shuy emphasized the importance of collaboration with self-governance Tribes in determining a full funding estimate for the IHS. The final product will be a report of the recommendations for review by Tribes. </w:t>
      </w:r>
    </w:p>
    <w:p w14:paraId="4F10F987" w14:textId="77777777" w:rsidR="006C2244" w:rsidRDefault="006C2244" w:rsidP="008E1F03">
      <w:pPr>
        <w:spacing w:after="0" w:line="240" w:lineRule="auto"/>
        <w:rPr>
          <w:sz w:val="24"/>
          <w:szCs w:val="24"/>
        </w:rPr>
      </w:pPr>
    </w:p>
    <w:p w14:paraId="4214379E" w14:textId="0610024B" w:rsidR="006C2244" w:rsidRDefault="0070682D" w:rsidP="008E1F03">
      <w:pPr>
        <w:spacing w:after="0" w:line="240" w:lineRule="auto"/>
        <w:rPr>
          <w:b/>
          <w:bCs/>
          <w:sz w:val="24"/>
          <w:szCs w:val="24"/>
        </w:rPr>
      </w:pPr>
      <w:r w:rsidRPr="0070682D">
        <w:rPr>
          <w:b/>
          <w:bCs/>
          <w:sz w:val="24"/>
          <w:szCs w:val="24"/>
        </w:rPr>
        <w:t>FY 2024 Appropriations Update</w:t>
      </w:r>
    </w:p>
    <w:p w14:paraId="5A157375" w14:textId="34C2A369" w:rsidR="00497809" w:rsidRPr="00497809" w:rsidRDefault="00497809" w:rsidP="008E1F03">
      <w:pPr>
        <w:spacing w:after="0" w:line="240" w:lineRule="auto"/>
        <w:rPr>
          <w:b/>
          <w:bCs/>
          <w:i/>
          <w:iCs/>
          <w:sz w:val="24"/>
          <w:szCs w:val="24"/>
        </w:rPr>
      </w:pPr>
      <w:r w:rsidRPr="00497809">
        <w:rPr>
          <w:b/>
          <w:bCs/>
          <w:i/>
          <w:iCs/>
          <w:sz w:val="24"/>
          <w:szCs w:val="24"/>
        </w:rPr>
        <w:t>Tyler Scribner, Director of Budget and Appropriations, National Indian Health Board</w:t>
      </w:r>
    </w:p>
    <w:p w14:paraId="7FA5597E" w14:textId="77777777" w:rsidR="0084480B" w:rsidRDefault="0084480B" w:rsidP="008E1F03">
      <w:pPr>
        <w:spacing w:after="0" w:line="240" w:lineRule="auto"/>
        <w:rPr>
          <w:b/>
          <w:bCs/>
          <w:sz w:val="24"/>
          <w:szCs w:val="24"/>
        </w:rPr>
      </w:pPr>
    </w:p>
    <w:p w14:paraId="6C5C81D2" w14:textId="15444D9A" w:rsidR="0070682D" w:rsidRDefault="001B5886" w:rsidP="008E1F03">
      <w:pPr>
        <w:spacing w:after="0" w:line="240" w:lineRule="auto"/>
        <w:rPr>
          <w:sz w:val="24"/>
          <w:szCs w:val="24"/>
        </w:rPr>
      </w:pPr>
      <w:r>
        <w:rPr>
          <w:sz w:val="24"/>
          <w:szCs w:val="24"/>
        </w:rPr>
        <w:t xml:space="preserve">Congress is putting forward a number about 1/7th </w:t>
      </w:r>
      <w:r w:rsidR="00AB444D">
        <w:rPr>
          <w:sz w:val="24"/>
          <w:szCs w:val="24"/>
        </w:rPr>
        <w:t xml:space="preserve">of </w:t>
      </w:r>
      <w:r>
        <w:rPr>
          <w:sz w:val="24"/>
          <w:szCs w:val="24"/>
        </w:rPr>
        <w:t xml:space="preserve">the estimate of the full need recommended by </w:t>
      </w:r>
      <w:r w:rsidR="00AB444D">
        <w:rPr>
          <w:sz w:val="24"/>
          <w:szCs w:val="24"/>
        </w:rPr>
        <w:t xml:space="preserve">the </w:t>
      </w:r>
      <w:r>
        <w:rPr>
          <w:sz w:val="24"/>
          <w:szCs w:val="24"/>
        </w:rPr>
        <w:t xml:space="preserve">IHS </w:t>
      </w:r>
      <w:r w:rsidR="00497809" w:rsidRPr="00497809">
        <w:rPr>
          <w:sz w:val="24"/>
          <w:szCs w:val="24"/>
        </w:rPr>
        <w:t>Tribal Budget Formulation Workgroup</w:t>
      </w:r>
      <w:r>
        <w:rPr>
          <w:sz w:val="24"/>
          <w:szCs w:val="24"/>
        </w:rPr>
        <w:t xml:space="preserve">. </w:t>
      </w:r>
      <w:r w:rsidR="00CE59B2">
        <w:rPr>
          <w:sz w:val="24"/>
          <w:szCs w:val="24"/>
        </w:rPr>
        <w:t>In last year</w:t>
      </w:r>
      <w:r w:rsidR="00D54A35">
        <w:rPr>
          <w:sz w:val="24"/>
          <w:szCs w:val="24"/>
        </w:rPr>
        <w:t>'</w:t>
      </w:r>
      <w:r w:rsidR="00CE59B2">
        <w:rPr>
          <w:sz w:val="24"/>
          <w:szCs w:val="24"/>
        </w:rPr>
        <w:t>s appropriation bill, part of accepting advance appropriations was to accept flat funding for the accounts. This created concerns that the counts would be left flat</w:t>
      </w:r>
      <w:r w:rsidR="00AB444D">
        <w:rPr>
          <w:sz w:val="24"/>
          <w:szCs w:val="24"/>
        </w:rPr>
        <w:t>-</w:t>
      </w:r>
      <w:r w:rsidR="00CE59B2">
        <w:rPr>
          <w:sz w:val="24"/>
          <w:szCs w:val="24"/>
        </w:rPr>
        <w:t xml:space="preserve">funded. Whatever the amount is for advance appropriations, there is a chance that we can follow up in the subsequent year and secure adjustments for the current year. </w:t>
      </w:r>
    </w:p>
    <w:p w14:paraId="4D9530B8" w14:textId="77777777" w:rsidR="00CE59B2" w:rsidRDefault="00CE59B2" w:rsidP="008E1F03">
      <w:pPr>
        <w:spacing w:after="0" w:line="240" w:lineRule="auto"/>
        <w:rPr>
          <w:sz w:val="24"/>
          <w:szCs w:val="24"/>
        </w:rPr>
      </w:pPr>
    </w:p>
    <w:p w14:paraId="58A48968" w14:textId="548D1227" w:rsidR="00CE59B2" w:rsidRDefault="00CE59B2" w:rsidP="008E1F03">
      <w:pPr>
        <w:spacing w:after="0" w:line="240" w:lineRule="auto"/>
        <w:rPr>
          <w:sz w:val="24"/>
          <w:szCs w:val="24"/>
        </w:rPr>
      </w:pPr>
      <w:r>
        <w:rPr>
          <w:sz w:val="24"/>
          <w:szCs w:val="24"/>
        </w:rPr>
        <w:t xml:space="preserve">The House generally appears to come in higher than the Senate for proposed spending. They do this by rolling the Indian Health Care Improvement Fund into </w:t>
      </w:r>
      <w:r w:rsidR="00573A71">
        <w:rPr>
          <w:sz w:val="24"/>
          <w:szCs w:val="24"/>
        </w:rPr>
        <w:t>hospitals and clinics for the House version – a recommendation included in the President</w:t>
      </w:r>
      <w:r w:rsidR="00D54A35">
        <w:rPr>
          <w:sz w:val="24"/>
          <w:szCs w:val="24"/>
        </w:rPr>
        <w:t>'</w:t>
      </w:r>
      <w:r w:rsidR="00573A71">
        <w:rPr>
          <w:sz w:val="24"/>
          <w:szCs w:val="24"/>
        </w:rPr>
        <w:t xml:space="preserve">s budget request. Another change in the House version is a nearly $200 million reduction in the Electronic Health Record System (EHR) line. </w:t>
      </w:r>
      <w:r w:rsidR="00F5188A">
        <w:rPr>
          <w:sz w:val="24"/>
          <w:szCs w:val="24"/>
        </w:rPr>
        <w:t xml:space="preserve">Those funds were used to increase different accounts. </w:t>
      </w:r>
    </w:p>
    <w:p w14:paraId="15C511E3" w14:textId="77777777" w:rsidR="005647F1" w:rsidRDefault="005647F1" w:rsidP="008E1F03">
      <w:pPr>
        <w:spacing w:after="0" w:line="240" w:lineRule="auto"/>
        <w:rPr>
          <w:sz w:val="24"/>
          <w:szCs w:val="24"/>
        </w:rPr>
      </w:pPr>
    </w:p>
    <w:p w14:paraId="2ED72082" w14:textId="59ED3AAA" w:rsidR="005647F1" w:rsidRDefault="005647F1" w:rsidP="008E1F03">
      <w:pPr>
        <w:spacing w:after="0" w:line="240" w:lineRule="auto"/>
        <w:rPr>
          <w:sz w:val="24"/>
          <w:szCs w:val="24"/>
        </w:rPr>
      </w:pPr>
      <w:r>
        <w:rPr>
          <w:sz w:val="24"/>
          <w:szCs w:val="24"/>
        </w:rPr>
        <w:t xml:space="preserve">On the Senate side, no single account is showing large increases. </w:t>
      </w:r>
      <w:r w:rsidR="00F5188A">
        <w:rPr>
          <w:sz w:val="24"/>
          <w:szCs w:val="24"/>
        </w:rPr>
        <w:t>The Senate meets its cap on spending by a re</w:t>
      </w:r>
      <w:r w:rsidR="00732658">
        <w:rPr>
          <w:sz w:val="24"/>
          <w:szCs w:val="24"/>
        </w:rPr>
        <w:t>s</w:t>
      </w:r>
      <w:r w:rsidR="00F5188A">
        <w:rPr>
          <w:sz w:val="24"/>
          <w:szCs w:val="24"/>
        </w:rPr>
        <w:t xml:space="preserve">cission </w:t>
      </w:r>
      <w:r w:rsidR="006F5166">
        <w:rPr>
          <w:sz w:val="24"/>
          <w:szCs w:val="24"/>
        </w:rPr>
        <w:t>of</w:t>
      </w:r>
      <w:r w:rsidR="00F5188A">
        <w:rPr>
          <w:sz w:val="24"/>
          <w:szCs w:val="24"/>
        </w:rPr>
        <w:t xml:space="preserve"> funds. They are not taking </w:t>
      </w:r>
      <w:r w:rsidR="006F5166">
        <w:rPr>
          <w:sz w:val="24"/>
          <w:szCs w:val="24"/>
        </w:rPr>
        <w:t>a</w:t>
      </w:r>
      <w:r w:rsidR="00F5188A">
        <w:rPr>
          <w:sz w:val="24"/>
          <w:szCs w:val="24"/>
        </w:rPr>
        <w:t>way IHS</w:t>
      </w:r>
      <w:r w:rsidR="00732658">
        <w:rPr>
          <w:sz w:val="24"/>
          <w:szCs w:val="24"/>
        </w:rPr>
        <w:t>-based</w:t>
      </w:r>
      <w:r w:rsidR="00F5188A">
        <w:rPr>
          <w:sz w:val="24"/>
          <w:szCs w:val="24"/>
        </w:rPr>
        <w:t xml:space="preserve"> funding. They are attempting to rescind supplemental funds. </w:t>
      </w:r>
    </w:p>
    <w:p w14:paraId="1F990570" w14:textId="659781EC" w:rsidR="00410AB0" w:rsidRDefault="00410AB0" w:rsidP="008E1F03">
      <w:pPr>
        <w:spacing w:after="0" w:line="240" w:lineRule="auto"/>
        <w:rPr>
          <w:sz w:val="24"/>
          <w:szCs w:val="24"/>
        </w:rPr>
      </w:pPr>
    </w:p>
    <w:p w14:paraId="79BA32C1" w14:textId="30AC8B45" w:rsidR="001B5886" w:rsidRDefault="00410AB0" w:rsidP="008E1F03">
      <w:pPr>
        <w:spacing w:after="0" w:line="240" w:lineRule="auto"/>
        <w:rPr>
          <w:sz w:val="24"/>
          <w:szCs w:val="24"/>
        </w:rPr>
      </w:pPr>
      <w:r>
        <w:rPr>
          <w:sz w:val="24"/>
          <w:szCs w:val="24"/>
        </w:rPr>
        <w:t>Contract Support Costs (CSCs) and 105(l) Leases (105(l)) are funded at the same level for both the House and Senate. It is important that most of the increase is going to CSCs and 105(l). A vast majority of the year</w:t>
      </w:r>
      <w:r w:rsidR="00732658">
        <w:rPr>
          <w:sz w:val="24"/>
          <w:szCs w:val="24"/>
        </w:rPr>
        <w:t>-over-</w:t>
      </w:r>
      <w:r>
        <w:rPr>
          <w:sz w:val="24"/>
          <w:szCs w:val="24"/>
        </w:rPr>
        <w:t xml:space="preserve">year increase in </w:t>
      </w:r>
      <w:r w:rsidR="00EF56AB">
        <w:rPr>
          <w:sz w:val="24"/>
          <w:szCs w:val="24"/>
        </w:rPr>
        <w:t xml:space="preserve">discretional </w:t>
      </w:r>
      <w:r>
        <w:rPr>
          <w:sz w:val="24"/>
          <w:szCs w:val="24"/>
        </w:rPr>
        <w:t xml:space="preserve">funding for the IHS is going to </w:t>
      </w:r>
      <w:r w:rsidR="00EF56AB">
        <w:rPr>
          <w:sz w:val="24"/>
          <w:szCs w:val="24"/>
        </w:rPr>
        <w:t xml:space="preserve">administrative accounts and not your operational expenses. </w:t>
      </w:r>
    </w:p>
    <w:p w14:paraId="4F0E835F" w14:textId="77777777" w:rsidR="00EF56AB" w:rsidRPr="001B5886" w:rsidRDefault="00EF56AB" w:rsidP="008E1F03">
      <w:pPr>
        <w:spacing w:after="0" w:line="240" w:lineRule="auto"/>
        <w:rPr>
          <w:sz w:val="24"/>
          <w:szCs w:val="24"/>
        </w:rPr>
      </w:pPr>
    </w:p>
    <w:p w14:paraId="04FD7499" w14:textId="77777777" w:rsidR="008F0881" w:rsidRDefault="008F0881" w:rsidP="008E1F03">
      <w:pPr>
        <w:spacing w:after="0" w:line="240" w:lineRule="auto"/>
        <w:rPr>
          <w:b/>
          <w:bCs/>
          <w:sz w:val="24"/>
          <w:szCs w:val="24"/>
        </w:rPr>
      </w:pPr>
    </w:p>
    <w:p w14:paraId="5765184B" w14:textId="77777777" w:rsidR="008F0881" w:rsidRDefault="008F0881" w:rsidP="008E1F03">
      <w:pPr>
        <w:spacing w:after="0" w:line="240" w:lineRule="auto"/>
        <w:rPr>
          <w:b/>
          <w:bCs/>
          <w:sz w:val="24"/>
          <w:szCs w:val="24"/>
        </w:rPr>
      </w:pPr>
    </w:p>
    <w:p w14:paraId="11445B5E" w14:textId="0A6ECAC2" w:rsidR="0070682D" w:rsidRDefault="0070682D" w:rsidP="008E1F03">
      <w:pPr>
        <w:spacing w:after="0" w:line="240" w:lineRule="auto"/>
        <w:rPr>
          <w:b/>
          <w:bCs/>
          <w:sz w:val="24"/>
          <w:szCs w:val="24"/>
        </w:rPr>
      </w:pPr>
      <w:r w:rsidRPr="0070682D">
        <w:rPr>
          <w:b/>
          <w:bCs/>
          <w:sz w:val="24"/>
          <w:szCs w:val="24"/>
        </w:rPr>
        <w:t>Section 105(l) Lease Policy</w:t>
      </w:r>
    </w:p>
    <w:p w14:paraId="03C3BBA6" w14:textId="77777777" w:rsidR="008F0881" w:rsidRPr="008F0881" w:rsidRDefault="008F0881" w:rsidP="008F0881">
      <w:pPr>
        <w:spacing w:after="0" w:line="240" w:lineRule="auto"/>
        <w:rPr>
          <w:b/>
          <w:bCs/>
          <w:sz w:val="24"/>
          <w:szCs w:val="24"/>
        </w:rPr>
      </w:pPr>
      <w:r w:rsidRPr="008F0881">
        <w:rPr>
          <w:b/>
          <w:bCs/>
          <w:i/>
          <w:iCs/>
          <w:sz w:val="24"/>
          <w:szCs w:val="24"/>
        </w:rPr>
        <w:t>Jillian Curtis, CFO, Office of Finance and Accounting, IHS</w:t>
      </w:r>
      <w:r w:rsidRPr="008F0881">
        <w:rPr>
          <w:b/>
          <w:bCs/>
          <w:sz w:val="24"/>
          <w:szCs w:val="24"/>
        </w:rPr>
        <w:t xml:space="preserve"> </w:t>
      </w:r>
    </w:p>
    <w:p w14:paraId="1C2D44C9" w14:textId="77777777" w:rsidR="008F0881" w:rsidRDefault="008F0881" w:rsidP="008E1F03">
      <w:pPr>
        <w:spacing w:after="0" w:line="240" w:lineRule="auto"/>
        <w:rPr>
          <w:b/>
          <w:bCs/>
          <w:sz w:val="24"/>
          <w:szCs w:val="24"/>
        </w:rPr>
      </w:pPr>
    </w:p>
    <w:p w14:paraId="53FEE599" w14:textId="345ADE44" w:rsidR="008F0881" w:rsidRPr="008F0881" w:rsidRDefault="008F0881" w:rsidP="008E1F03">
      <w:pPr>
        <w:spacing w:after="0" w:line="240" w:lineRule="auto"/>
        <w:rPr>
          <w:sz w:val="24"/>
          <w:szCs w:val="24"/>
        </w:rPr>
      </w:pPr>
      <w:r w:rsidRPr="008F0881">
        <w:rPr>
          <w:sz w:val="24"/>
          <w:szCs w:val="24"/>
        </w:rPr>
        <w:lastRenderedPageBreak/>
        <w:t xml:space="preserve">The IHS will engage in Tribal Consultation on a Section 105(l) Lease Policy before the end of the calendar year. The IHS will </w:t>
      </w:r>
      <w:r w:rsidR="006F5166">
        <w:rPr>
          <w:sz w:val="24"/>
          <w:szCs w:val="24"/>
        </w:rPr>
        <w:t>at least engage the Facilities Appropriation Advisory Board (FAAB)</w:t>
      </w:r>
      <w:r w:rsidRPr="008F0881">
        <w:rPr>
          <w:sz w:val="24"/>
          <w:szCs w:val="24"/>
        </w:rPr>
        <w:t xml:space="preserve"> before beginning nationwide consultation. The IHS Chief Financial Officer is joining the FAAB meeting on September 13 &amp; 14 to discuss the development of a Section 105(l) Lease Policy. </w:t>
      </w:r>
      <w:r>
        <w:rPr>
          <w:sz w:val="24"/>
          <w:szCs w:val="24"/>
        </w:rPr>
        <w:t>The IHS also has key input from the joint</w:t>
      </w:r>
      <w:r w:rsidR="006F5166">
        <w:rPr>
          <w:sz w:val="24"/>
          <w:szCs w:val="24"/>
        </w:rPr>
        <w:t xml:space="preserve"> </w:t>
      </w:r>
      <w:r>
        <w:rPr>
          <w:sz w:val="24"/>
          <w:szCs w:val="24"/>
        </w:rPr>
        <w:t xml:space="preserve">HHS/DOI Section 105(l) Lease Consultation held in August 2021. The IHS welcomes any feedback from TSGAC on this approach, as well </w:t>
      </w:r>
    </w:p>
    <w:p w14:paraId="326CDA68" w14:textId="5D408DD5" w:rsidR="007129F1" w:rsidRDefault="008F0881" w:rsidP="008E1F03">
      <w:pPr>
        <w:spacing w:after="0" w:line="240" w:lineRule="auto"/>
        <w:rPr>
          <w:sz w:val="24"/>
          <w:szCs w:val="24"/>
        </w:rPr>
      </w:pPr>
      <w:r>
        <w:rPr>
          <w:sz w:val="24"/>
          <w:szCs w:val="24"/>
        </w:rPr>
        <w:t xml:space="preserve">as insights on key topics that should be addressed in policy. </w:t>
      </w:r>
    </w:p>
    <w:p w14:paraId="33943D72" w14:textId="77777777" w:rsidR="008661B3" w:rsidRDefault="008661B3" w:rsidP="008E1F03">
      <w:pPr>
        <w:spacing w:after="0" w:line="240" w:lineRule="auto"/>
        <w:rPr>
          <w:sz w:val="24"/>
          <w:szCs w:val="24"/>
        </w:rPr>
      </w:pPr>
    </w:p>
    <w:p w14:paraId="24993CD6" w14:textId="08DA28C6" w:rsidR="008661B3" w:rsidRPr="008661B3" w:rsidRDefault="008661B3" w:rsidP="008E1F03">
      <w:pPr>
        <w:spacing w:after="0" w:line="240" w:lineRule="auto"/>
        <w:rPr>
          <w:b/>
          <w:bCs/>
          <w:sz w:val="24"/>
          <w:szCs w:val="24"/>
          <w:u w:val="single"/>
        </w:rPr>
      </w:pPr>
      <w:r w:rsidRPr="008661B3">
        <w:rPr>
          <w:b/>
          <w:bCs/>
          <w:sz w:val="24"/>
          <w:szCs w:val="24"/>
          <w:u w:val="single"/>
        </w:rPr>
        <w:t xml:space="preserve">Discussion With </w:t>
      </w:r>
      <w:r w:rsidR="006F5166">
        <w:rPr>
          <w:b/>
          <w:bCs/>
          <w:sz w:val="24"/>
          <w:szCs w:val="24"/>
          <w:u w:val="single"/>
        </w:rPr>
        <w:t xml:space="preserve">the </w:t>
      </w:r>
      <w:r w:rsidRPr="008661B3">
        <w:rPr>
          <w:b/>
          <w:bCs/>
          <w:sz w:val="24"/>
          <w:szCs w:val="24"/>
          <w:u w:val="single"/>
        </w:rPr>
        <w:t xml:space="preserve">Office of Management and Budget </w:t>
      </w:r>
    </w:p>
    <w:p w14:paraId="593C4E87" w14:textId="1BCD0DDB" w:rsidR="008661B3" w:rsidRDefault="008661B3" w:rsidP="008E1F03">
      <w:pPr>
        <w:spacing w:after="0" w:line="240" w:lineRule="auto"/>
        <w:rPr>
          <w:b/>
          <w:bCs/>
          <w:i/>
          <w:iCs/>
          <w:sz w:val="24"/>
          <w:szCs w:val="24"/>
        </w:rPr>
      </w:pPr>
      <w:r w:rsidRPr="008661B3">
        <w:rPr>
          <w:b/>
          <w:bCs/>
          <w:i/>
          <w:iCs/>
          <w:sz w:val="24"/>
          <w:szCs w:val="24"/>
        </w:rPr>
        <w:t>Elizabeth Carr, Tribal Policy Advisor, Office of Management and Budget</w:t>
      </w:r>
    </w:p>
    <w:p w14:paraId="0CBD9289" w14:textId="77777777" w:rsidR="008661B3" w:rsidRDefault="008661B3" w:rsidP="008E1F03">
      <w:pPr>
        <w:spacing w:after="0" w:line="240" w:lineRule="auto"/>
        <w:rPr>
          <w:b/>
          <w:bCs/>
          <w:i/>
          <w:iCs/>
          <w:sz w:val="24"/>
          <w:szCs w:val="24"/>
        </w:rPr>
      </w:pPr>
    </w:p>
    <w:p w14:paraId="4BFBEBFC" w14:textId="756DC0B6" w:rsidR="008661B3" w:rsidRPr="008661B3" w:rsidRDefault="00A54FD2" w:rsidP="008E1F03">
      <w:pPr>
        <w:spacing w:after="0" w:line="240" w:lineRule="auto"/>
        <w:rPr>
          <w:sz w:val="24"/>
          <w:szCs w:val="24"/>
        </w:rPr>
      </w:pPr>
      <w:r>
        <w:rPr>
          <w:sz w:val="24"/>
          <w:szCs w:val="24"/>
        </w:rPr>
        <w:t xml:space="preserve">The OMB continues </w:t>
      </w:r>
      <w:r w:rsidR="006E16D3">
        <w:rPr>
          <w:sz w:val="24"/>
          <w:szCs w:val="24"/>
        </w:rPr>
        <w:t>working on several</w:t>
      </w:r>
      <w:r>
        <w:rPr>
          <w:sz w:val="24"/>
          <w:szCs w:val="24"/>
        </w:rPr>
        <w:t xml:space="preserve"> issues regarding Indirect Cost Rate negotiations. The OMB hopes to have </w:t>
      </w:r>
      <w:r w:rsidR="00AE35F6">
        <w:rPr>
          <w:sz w:val="24"/>
          <w:szCs w:val="24"/>
        </w:rPr>
        <w:t>an answer</w:t>
      </w:r>
      <w:r>
        <w:rPr>
          <w:sz w:val="24"/>
          <w:szCs w:val="24"/>
        </w:rPr>
        <w:t xml:space="preserve"> by the end of this week regarding the HHS PSC situation. </w:t>
      </w:r>
      <w:r w:rsidR="00AE35F6">
        <w:rPr>
          <w:sz w:val="24"/>
          <w:szCs w:val="24"/>
        </w:rPr>
        <w:t xml:space="preserve">Additionally, the OMB is working on </w:t>
      </w:r>
      <w:r w:rsidR="006E16D3">
        <w:rPr>
          <w:sz w:val="24"/>
          <w:szCs w:val="24"/>
        </w:rPr>
        <w:t>the issue regarding the Treasury ARPA State and Local Fiscal Recovery Funds (SLFRF) and ensuring</w:t>
      </w:r>
      <w:r w:rsidR="00AE35F6">
        <w:rPr>
          <w:sz w:val="24"/>
          <w:szCs w:val="24"/>
        </w:rPr>
        <w:t xml:space="preserve"> an exclusion from the Indirect Cost Rate negotiations. </w:t>
      </w:r>
    </w:p>
    <w:p w14:paraId="451E8519" w14:textId="77777777" w:rsidR="0070682D" w:rsidRDefault="0070682D" w:rsidP="008E1F03">
      <w:pPr>
        <w:spacing w:after="0" w:line="240" w:lineRule="auto"/>
        <w:rPr>
          <w:b/>
          <w:bCs/>
          <w:sz w:val="24"/>
          <w:szCs w:val="24"/>
          <w:u w:val="single"/>
        </w:rPr>
      </w:pPr>
    </w:p>
    <w:p w14:paraId="303FC948" w14:textId="799F5F3D" w:rsidR="003165F0" w:rsidRDefault="00DB1ACE" w:rsidP="008E1F03">
      <w:pPr>
        <w:tabs>
          <w:tab w:val="left" w:pos="8820"/>
        </w:tabs>
        <w:spacing w:after="0" w:line="240" w:lineRule="auto"/>
        <w:rPr>
          <w:b/>
          <w:bCs/>
          <w:iCs/>
          <w:sz w:val="24"/>
          <w:szCs w:val="24"/>
          <w:u w:val="single"/>
        </w:rPr>
      </w:pPr>
      <w:r>
        <w:rPr>
          <w:b/>
          <w:bCs/>
          <w:iCs/>
          <w:sz w:val="24"/>
          <w:szCs w:val="24"/>
          <w:u w:val="single"/>
        </w:rPr>
        <w:t>Expansion of the Community Health Aide Program</w:t>
      </w:r>
    </w:p>
    <w:p w14:paraId="4C106939" w14:textId="1AAA90C4" w:rsidR="0035042F" w:rsidRPr="0035042F" w:rsidRDefault="0035042F" w:rsidP="008E1F03">
      <w:pPr>
        <w:tabs>
          <w:tab w:val="left" w:pos="8820"/>
        </w:tabs>
        <w:spacing w:after="0" w:line="240" w:lineRule="auto"/>
        <w:rPr>
          <w:iCs/>
          <w:sz w:val="24"/>
          <w:szCs w:val="24"/>
        </w:rPr>
      </w:pPr>
      <w:r w:rsidRPr="0035042F">
        <w:rPr>
          <w:iCs/>
          <w:sz w:val="24"/>
          <w:szCs w:val="24"/>
        </w:rPr>
        <w:t>Donna E. Enfield, CHAP Lead</w:t>
      </w:r>
    </w:p>
    <w:p w14:paraId="44242823" w14:textId="590C2BB4" w:rsidR="00DB1ACE" w:rsidRDefault="00163938" w:rsidP="008E1F03">
      <w:pPr>
        <w:tabs>
          <w:tab w:val="left" w:pos="8820"/>
        </w:tabs>
        <w:spacing w:after="0" w:line="240" w:lineRule="auto"/>
        <w:rPr>
          <w:i/>
          <w:sz w:val="24"/>
          <w:szCs w:val="24"/>
        </w:rPr>
      </w:pPr>
      <w:r w:rsidRPr="00163938">
        <w:rPr>
          <w:i/>
          <w:sz w:val="24"/>
          <w:szCs w:val="24"/>
        </w:rPr>
        <w:t>Christina Peters, Northwest Portland Area Indian Health Board</w:t>
      </w:r>
    </w:p>
    <w:p w14:paraId="58279A42" w14:textId="77777777" w:rsidR="000E3813" w:rsidRDefault="000E3813" w:rsidP="008E1F03">
      <w:pPr>
        <w:tabs>
          <w:tab w:val="left" w:pos="8820"/>
        </w:tabs>
        <w:spacing w:after="0" w:line="240" w:lineRule="auto"/>
        <w:rPr>
          <w:i/>
          <w:sz w:val="24"/>
          <w:szCs w:val="24"/>
        </w:rPr>
      </w:pPr>
    </w:p>
    <w:p w14:paraId="2262F5A4" w14:textId="59E057DA" w:rsidR="000E3813" w:rsidRDefault="000E3813" w:rsidP="008E1F03">
      <w:pPr>
        <w:tabs>
          <w:tab w:val="left" w:pos="8820"/>
        </w:tabs>
        <w:spacing w:after="0" w:line="240" w:lineRule="auto"/>
        <w:rPr>
          <w:b/>
          <w:bCs/>
          <w:iCs/>
          <w:sz w:val="24"/>
          <w:szCs w:val="24"/>
        </w:rPr>
      </w:pPr>
      <w:r w:rsidRPr="000E3813">
        <w:rPr>
          <w:b/>
          <w:bCs/>
          <w:iCs/>
          <w:sz w:val="24"/>
          <w:szCs w:val="24"/>
        </w:rPr>
        <w:t xml:space="preserve">Donna E. Enfield </w:t>
      </w:r>
    </w:p>
    <w:p w14:paraId="65710745" w14:textId="77777777" w:rsidR="000E3813" w:rsidRPr="000E3813" w:rsidRDefault="000E3813" w:rsidP="008E1F03">
      <w:pPr>
        <w:tabs>
          <w:tab w:val="left" w:pos="8820"/>
        </w:tabs>
        <w:spacing w:after="0" w:line="240" w:lineRule="auto"/>
        <w:rPr>
          <w:b/>
          <w:bCs/>
          <w:iCs/>
          <w:sz w:val="24"/>
          <w:szCs w:val="24"/>
        </w:rPr>
      </w:pPr>
    </w:p>
    <w:p w14:paraId="356DF0B5" w14:textId="02F1C7CB" w:rsidR="00277B15" w:rsidRDefault="004C7360" w:rsidP="008E1F03">
      <w:pPr>
        <w:tabs>
          <w:tab w:val="left" w:pos="8820"/>
        </w:tabs>
        <w:spacing w:after="0" w:line="240" w:lineRule="auto"/>
        <w:rPr>
          <w:iCs/>
          <w:sz w:val="24"/>
          <w:szCs w:val="24"/>
        </w:rPr>
      </w:pPr>
      <w:r>
        <w:rPr>
          <w:iCs/>
          <w:sz w:val="24"/>
          <w:szCs w:val="24"/>
        </w:rPr>
        <w:t xml:space="preserve">Five </w:t>
      </w:r>
      <w:r w:rsidR="005241C5">
        <w:rPr>
          <w:iCs/>
          <w:sz w:val="24"/>
          <w:szCs w:val="24"/>
        </w:rPr>
        <w:t>Tribal Assessment and Planning grant applications have been received. Six Tribal and Implementation grant applications have been received</w:t>
      </w:r>
      <w:r w:rsidR="00BB4639">
        <w:rPr>
          <w:iCs/>
          <w:sz w:val="24"/>
          <w:szCs w:val="24"/>
        </w:rPr>
        <w:t xml:space="preserve">. The CHAP is on track to award eligible grantees </w:t>
      </w:r>
      <w:r w:rsidR="006E16D3">
        <w:rPr>
          <w:iCs/>
          <w:sz w:val="24"/>
          <w:szCs w:val="24"/>
        </w:rPr>
        <w:t>before</w:t>
      </w:r>
      <w:r w:rsidR="00BB4639">
        <w:rPr>
          <w:iCs/>
          <w:sz w:val="24"/>
          <w:szCs w:val="24"/>
        </w:rPr>
        <w:t xml:space="preserve"> the end of the fiscal year.</w:t>
      </w:r>
      <w:r w:rsidR="00497C21">
        <w:rPr>
          <w:iCs/>
          <w:sz w:val="24"/>
          <w:szCs w:val="24"/>
        </w:rPr>
        <w:t xml:space="preserve"> All of the funds from 2022 have been used, </w:t>
      </w:r>
      <w:r w:rsidR="00AF7F09">
        <w:rPr>
          <w:iCs/>
          <w:sz w:val="24"/>
          <w:szCs w:val="24"/>
        </w:rPr>
        <w:t>and</w:t>
      </w:r>
      <w:r w:rsidR="00497C21">
        <w:rPr>
          <w:iCs/>
          <w:sz w:val="24"/>
          <w:szCs w:val="24"/>
        </w:rPr>
        <w:t xml:space="preserve"> </w:t>
      </w:r>
      <w:r w:rsidR="006E16D3">
        <w:rPr>
          <w:iCs/>
          <w:sz w:val="24"/>
          <w:szCs w:val="24"/>
        </w:rPr>
        <w:t>t</w:t>
      </w:r>
      <w:r w:rsidR="00BB4639">
        <w:rPr>
          <w:iCs/>
          <w:sz w:val="24"/>
          <w:szCs w:val="24"/>
        </w:rPr>
        <w:t xml:space="preserve">here will not be an expiration of funds in September. </w:t>
      </w:r>
      <w:r w:rsidR="00277B15">
        <w:rPr>
          <w:iCs/>
          <w:sz w:val="24"/>
          <w:szCs w:val="24"/>
        </w:rPr>
        <w:t xml:space="preserve">The CHAP team continues to work on PFSA language. </w:t>
      </w:r>
      <w:r w:rsidR="00C40C1B">
        <w:rPr>
          <w:iCs/>
          <w:sz w:val="24"/>
          <w:szCs w:val="24"/>
        </w:rPr>
        <w:t xml:space="preserve">A draft of the needs assessment collection tool has been sent to the </w:t>
      </w:r>
      <w:r w:rsidR="00E31F00">
        <w:rPr>
          <w:iCs/>
          <w:sz w:val="24"/>
          <w:szCs w:val="24"/>
        </w:rPr>
        <w:t xml:space="preserve">CHAP TAG for comments. </w:t>
      </w:r>
    </w:p>
    <w:p w14:paraId="04AF9AE1" w14:textId="77777777" w:rsidR="0035042F" w:rsidRDefault="0035042F" w:rsidP="008E1F03">
      <w:pPr>
        <w:tabs>
          <w:tab w:val="left" w:pos="8820"/>
        </w:tabs>
        <w:spacing w:after="0" w:line="240" w:lineRule="auto"/>
        <w:rPr>
          <w:iCs/>
          <w:sz w:val="24"/>
          <w:szCs w:val="24"/>
        </w:rPr>
      </w:pPr>
    </w:p>
    <w:p w14:paraId="29645978" w14:textId="5EB98868" w:rsidR="00CE4EBB" w:rsidRDefault="00AD170B" w:rsidP="008E1F03">
      <w:pPr>
        <w:tabs>
          <w:tab w:val="left" w:pos="8820"/>
        </w:tabs>
        <w:spacing w:after="0" w:line="240" w:lineRule="auto"/>
        <w:rPr>
          <w:iCs/>
          <w:sz w:val="24"/>
          <w:szCs w:val="24"/>
        </w:rPr>
      </w:pPr>
      <w:r>
        <w:rPr>
          <w:iCs/>
          <w:sz w:val="24"/>
          <w:szCs w:val="24"/>
        </w:rPr>
        <w:t>The Alaska</w:t>
      </w:r>
      <w:r w:rsidR="00D524BA">
        <w:rPr>
          <w:iCs/>
          <w:sz w:val="24"/>
          <w:szCs w:val="24"/>
        </w:rPr>
        <w:t xml:space="preserve"> (AK)</w:t>
      </w:r>
      <w:r>
        <w:rPr>
          <w:iCs/>
          <w:sz w:val="24"/>
          <w:szCs w:val="24"/>
        </w:rPr>
        <w:t xml:space="preserve"> agreement</w:t>
      </w:r>
      <w:r w:rsidR="00A07950">
        <w:rPr>
          <w:iCs/>
          <w:sz w:val="24"/>
          <w:szCs w:val="24"/>
        </w:rPr>
        <w:t xml:space="preserve"> for the AK Certification Board to provide technical assistance</w:t>
      </w:r>
      <w:r>
        <w:rPr>
          <w:iCs/>
          <w:sz w:val="24"/>
          <w:szCs w:val="24"/>
        </w:rPr>
        <w:t xml:space="preserve"> is</w:t>
      </w:r>
      <w:r w:rsidR="00D524BA">
        <w:rPr>
          <w:iCs/>
          <w:sz w:val="24"/>
          <w:szCs w:val="24"/>
        </w:rPr>
        <w:t xml:space="preserve"> currently under </w:t>
      </w:r>
      <w:r w:rsidR="00A07950">
        <w:rPr>
          <w:iCs/>
          <w:sz w:val="24"/>
          <w:szCs w:val="24"/>
        </w:rPr>
        <w:t>development</w:t>
      </w:r>
      <w:r w:rsidR="00CE4EBB">
        <w:rPr>
          <w:iCs/>
          <w:sz w:val="24"/>
          <w:szCs w:val="24"/>
        </w:rPr>
        <w:t xml:space="preserve">. </w:t>
      </w:r>
      <w:r w:rsidR="007F62A7">
        <w:rPr>
          <w:iCs/>
          <w:sz w:val="24"/>
          <w:szCs w:val="24"/>
        </w:rPr>
        <w:t xml:space="preserve">More details will be released once the agreement is finalized. </w:t>
      </w:r>
      <w:r w:rsidR="00797CDF">
        <w:rPr>
          <w:iCs/>
          <w:sz w:val="24"/>
          <w:szCs w:val="24"/>
        </w:rPr>
        <w:t xml:space="preserve">The Portland Area CHAP Certification Board can begin certifications in collaboration with </w:t>
      </w:r>
      <w:r w:rsidR="006E16D3">
        <w:rPr>
          <w:iCs/>
          <w:sz w:val="24"/>
          <w:szCs w:val="24"/>
        </w:rPr>
        <w:t xml:space="preserve">the </w:t>
      </w:r>
      <w:r w:rsidR="00797CDF">
        <w:rPr>
          <w:iCs/>
          <w:sz w:val="24"/>
          <w:szCs w:val="24"/>
        </w:rPr>
        <w:t xml:space="preserve">AK Certification Board. </w:t>
      </w:r>
    </w:p>
    <w:p w14:paraId="7C3377FF" w14:textId="77777777" w:rsidR="009C0425" w:rsidRDefault="009C0425" w:rsidP="008E1F03">
      <w:pPr>
        <w:tabs>
          <w:tab w:val="left" w:pos="8820"/>
        </w:tabs>
        <w:spacing w:after="0" w:line="240" w:lineRule="auto"/>
        <w:rPr>
          <w:iCs/>
          <w:sz w:val="24"/>
          <w:szCs w:val="24"/>
        </w:rPr>
      </w:pPr>
    </w:p>
    <w:p w14:paraId="79FA7506" w14:textId="77777777" w:rsidR="005013E3" w:rsidRDefault="009C0425" w:rsidP="008E1F03">
      <w:pPr>
        <w:tabs>
          <w:tab w:val="left" w:pos="8820"/>
        </w:tabs>
        <w:spacing w:after="0" w:line="240" w:lineRule="auto"/>
        <w:rPr>
          <w:iCs/>
          <w:sz w:val="24"/>
          <w:szCs w:val="24"/>
        </w:rPr>
      </w:pPr>
      <w:r>
        <w:rPr>
          <w:iCs/>
          <w:sz w:val="24"/>
          <w:szCs w:val="24"/>
        </w:rPr>
        <w:t xml:space="preserve">The charter for the National Certification Board has been drafted </w:t>
      </w:r>
      <w:r w:rsidR="00A93AC4">
        <w:rPr>
          <w:iCs/>
          <w:sz w:val="24"/>
          <w:szCs w:val="24"/>
        </w:rPr>
        <w:t>and</w:t>
      </w:r>
      <w:r>
        <w:rPr>
          <w:iCs/>
          <w:sz w:val="24"/>
          <w:szCs w:val="24"/>
        </w:rPr>
        <w:t xml:space="preserve"> is currently under review.</w:t>
      </w:r>
      <w:r w:rsidR="00A93AC4">
        <w:rPr>
          <w:iCs/>
          <w:sz w:val="24"/>
          <w:szCs w:val="24"/>
        </w:rPr>
        <w:t xml:space="preserve"> The charter has been sent to the CHAP TAG for comments. </w:t>
      </w:r>
      <w:r w:rsidR="00D63183">
        <w:rPr>
          <w:iCs/>
          <w:sz w:val="24"/>
          <w:szCs w:val="24"/>
        </w:rPr>
        <w:t xml:space="preserve">The National Certification Board (NCB) should be seated within six months. </w:t>
      </w:r>
      <w:r w:rsidR="007F7B8F">
        <w:rPr>
          <w:iCs/>
          <w:sz w:val="24"/>
          <w:szCs w:val="24"/>
        </w:rPr>
        <w:t xml:space="preserve">Additional board members are still needed. </w:t>
      </w:r>
    </w:p>
    <w:p w14:paraId="7A04F8E4" w14:textId="77777777" w:rsidR="005013E3" w:rsidRDefault="005013E3" w:rsidP="008E1F03">
      <w:pPr>
        <w:tabs>
          <w:tab w:val="left" w:pos="8820"/>
        </w:tabs>
        <w:spacing w:after="0" w:line="240" w:lineRule="auto"/>
        <w:rPr>
          <w:iCs/>
          <w:sz w:val="24"/>
          <w:szCs w:val="24"/>
        </w:rPr>
      </w:pPr>
    </w:p>
    <w:p w14:paraId="6273DDD6" w14:textId="5BFFB0A3" w:rsidR="009C0425" w:rsidRDefault="005013E3" w:rsidP="008E1F03">
      <w:pPr>
        <w:tabs>
          <w:tab w:val="left" w:pos="8820"/>
        </w:tabs>
        <w:spacing w:after="0" w:line="240" w:lineRule="auto"/>
        <w:rPr>
          <w:iCs/>
          <w:sz w:val="24"/>
          <w:szCs w:val="24"/>
        </w:rPr>
      </w:pPr>
      <w:r>
        <w:rPr>
          <w:iCs/>
          <w:sz w:val="24"/>
          <w:szCs w:val="24"/>
        </w:rPr>
        <w:t xml:space="preserve">The National Standards and </w:t>
      </w:r>
      <w:r w:rsidR="00AE349A">
        <w:rPr>
          <w:iCs/>
          <w:sz w:val="24"/>
          <w:szCs w:val="24"/>
        </w:rPr>
        <w:t>Procedures establishes</w:t>
      </w:r>
      <w:r w:rsidR="009C0425">
        <w:rPr>
          <w:iCs/>
          <w:sz w:val="24"/>
          <w:szCs w:val="24"/>
        </w:rPr>
        <w:t xml:space="preserve"> </w:t>
      </w:r>
      <w:r w:rsidR="00801141">
        <w:rPr>
          <w:iCs/>
          <w:sz w:val="24"/>
          <w:szCs w:val="24"/>
        </w:rPr>
        <w:t xml:space="preserve">the framework for practices throughout </w:t>
      </w:r>
      <w:r w:rsidR="00CC3683">
        <w:rPr>
          <w:iCs/>
          <w:sz w:val="24"/>
          <w:szCs w:val="24"/>
        </w:rPr>
        <w:t xml:space="preserve">the forty-eight contiguous states. </w:t>
      </w:r>
      <w:r w:rsidR="001767CC">
        <w:rPr>
          <w:iCs/>
          <w:sz w:val="24"/>
          <w:szCs w:val="24"/>
        </w:rPr>
        <w:t xml:space="preserve">The standards and procedures should be adopted after the National Certification Board </w:t>
      </w:r>
      <w:r w:rsidR="006E16D3">
        <w:rPr>
          <w:iCs/>
          <w:sz w:val="24"/>
          <w:szCs w:val="24"/>
        </w:rPr>
        <w:t>can</w:t>
      </w:r>
      <w:r w:rsidR="001767CC">
        <w:rPr>
          <w:iCs/>
          <w:sz w:val="24"/>
          <w:szCs w:val="24"/>
        </w:rPr>
        <w:t xml:space="preserve"> </w:t>
      </w:r>
      <w:r w:rsidR="00AE349A">
        <w:rPr>
          <w:iCs/>
          <w:sz w:val="24"/>
          <w:szCs w:val="24"/>
        </w:rPr>
        <w:t xml:space="preserve">meet. </w:t>
      </w:r>
    </w:p>
    <w:p w14:paraId="360FB4A9" w14:textId="77777777" w:rsidR="000E3813" w:rsidRDefault="000E3813" w:rsidP="008E1F03">
      <w:pPr>
        <w:tabs>
          <w:tab w:val="left" w:pos="8820"/>
        </w:tabs>
        <w:spacing w:after="0" w:line="240" w:lineRule="auto"/>
        <w:rPr>
          <w:iCs/>
          <w:sz w:val="24"/>
          <w:szCs w:val="24"/>
        </w:rPr>
      </w:pPr>
    </w:p>
    <w:p w14:paraId="75B5A0AD" w14:textId="18878791" w:rsidR="000E3813" w:rsidRDefault="000E3813" w:rsidP="008E1F03">
      <w:pPr>
        <w:tabs>
          <w:tab w:val="left" w:pos="8820"/>
        </w:tabs>
        <w:spacing w:after="0" w:line="240" w:lineRule="auto"/>
        <w:rPr>
          <w:b/>
          <w:bCs/>
          <w:iCs/>
          <w:sz w:val="24"/>
          <w:szCs w:val="24"/>
        </w:rPr>
      </w:pPr>
      <w:r w:rsidRPr="000E3813">
        <w:rPr>
          <w:b/>
          <w:bCs/>
          <w:iCs/>
          <w:sz w:val="24"/>
          <w:szCs w:val="24"/>
        </w:rPr>
        <w:t>Christina</w:t>
      </w:r>
      <w:r w:rsidR="0014487F">
        <w:rPr>
          <w:b/>
          <w:bCs/>
          <w:iCs/>
          <w:sz w:val="24"/>
          <w:szCs w:val="24"/>
        </w:rPr>
        <w:t xml:space="preserve"> Friedt –</w:t>
      </w:r>
      <w:r w:rsidRPr="000E3813">
        <w:rPr>
          <w:b/>
          <w:bCs/>
          <w:iCs/>
          <w:sz w:val="24"/>
          <w:szCs w:val="24"/>
        </w:rPr>
        <w:t xml:space="preserve"> Peters</w:t>
      </w:r>
    </w:p>
    <w:p w14:paraId="7FADEE17" w14:textId="77777777" w:rsidR="0014487F" w:rsidRDefault="0014487F" w:rsidP="008E1F03">
      <w:pPr>
        <w:tabs>
          <w:tab w:val="left" w:pos="8820"/>
        </w:tabs>
        <w:spacing w:after="0" w:line="240" w:lineRule="auto"/>
        <w:rPr>
          <w:b/>
          <w:bCs/>
          <w:iCs/>
          <w:sz w:val="24"/>
          <w:szCs w:val="24"/>
        </w:rPr>
      </w:pPr>
    </w:p>
    <w:p w14:paraId="1FFC1C50" w14:textId="15A82CB0" w:rsidR="0014487F" w:rsidRPr="00DD438B" w:rsidRDefault="006C69B1" w:rsidP="008E1F03">
      <w:pPr>
        <w:tabs>
          <w:tab w:val="left" w:pos="8820"/>
        </w:tabs>
        <w:spacing w:after="0" w:line="240" w:lineRule="auto"/>
        <w:rPr>
          <w:iCs/>
          <w:sz w:val="24"/>
          <w:szCs w:val="24"/>
        </w:rPr>
      </w:pPr>
      <w:r w:rsidRPr="00DD438B">
        <w:rPr>
          <w:iCs/>
          <w:sz w:val="24"/>
          <w:szCs w:val="24"/>
        </w:rPr>
        <w:t>The Portland Area</w:t>
      </w:r>
      <w:r w:rsidR="00CE0A0E">
        <w:rPr>
          <w:iCs/>
          <w:sz w:val="24"/>
          <w:szCs w:val="24"/>
        </w:rPr>
        <w:t xml:space="preserve"> CHAP</w:t>
      </w:r>
      <w:r w:rsidRPr="00DD438B">
        <w:rPr>
          <w:iCs/>
          <w:sz w:val="24"/>
          <w:szCs w:val="24"/>
        </w:rPr>
        <w:t xml:space="preserve"> covers Washington</w:t>
      </w:r>
      <w:r w:rsidR="00DD438B">
        <w:rPr>
          <w:iCs/>
          <w:sz w:val="24"/>
          <w:szCs w:val="24"/>
        </w:rPr>
        <w:t>, Oregon, and Idaho</w:t>
      </w:r>
      <w:r w:rsidR="00CE0A0E">
        <w:rPr>
          <w:iCs/>
          <w:sz w:val="24"/>
          <w:szCs w:val="24"/>
        </w:rPr>
        <w:t xml:space="preserve"> and </w:t>
      </w:r>
      <w:r w:rsidR="001C2947">
        <w:rPr>
          <w:iCs/>
          <w:sz w:val="24"/>
          <w:szCs w:val="24"/>
        </w:rPr>
        <w:t xml:space="preserve">works for the forty-three federally recognized Tribes. </w:t>
      </w:r>
      <w:r w:rsidR="004D26C3">
        <w:rPr>
          <w:iCs/>
          <w:sz w:val="24"/>
          <w:szCs w:val="24"/>
        </w:rPr>
        <w:t xml:space="preserve">The Portland Area has </w:t>
      </w:r>
      <w:r w:rsidR="00144112">
        <w:rPr>
          <w:iCs/>
          <w:sz w:val="24"/>
          <w:szCs w:val="24"/>
        </w:rPr>
        <w:t>begun</w:t>
      </w:r>
      <w:r w:rsidR="004D26C3">
        <w:rPr>
          <w:iCs/>
          <w:sz w:val="24"/>
          <w:szCs w:val="24"/>
        </w:rPr>
        <w:t xml:space="preserve"> training CHR personnel with </w:t>
      </w:r>
      <w:r w:rsidR="006E16D3">
        <w:rPr>
          <w:iCs/>
          <w:sz w:val="24"/>
          <w:szCs w:val="24"/>
        </w:rPr>
        <w:t xml:space="preserve">a </w:t>
      </w:r>
      <w:r w:rsidR="00674F20">
        <w:rPr>
          <w:iCs/>
          <w:sz w:val="24"/>
          <w:szCs w:val="24"/>
        </w:rPr>
        <w:t xml:space="preserve">core curriculum. </w:t>
      </w:r>
      <w:r w:rsidR="00144112">
        <w:rPr>
          <w:iCs/>
          <w:sz w:val="24"/>
          <w:szCs w:val="24"/>
        </w:rPr>
        <w:t>They have done this so t</w:t>
      </w:r>
      <w:r w:rsidR="006E16D3">
        <w:rPr>
          <w:iCs/>
          <w:sz w:val="24"/>
          <w:szCs w:val="24"/>
        </w:rPr>
        <w:t>rained CHR personnel can become CHAP personnel if</w:t>
      </w:r>
      <w:r w:rsidR="008F1FF4">
        <w:rPr>
          <w:iCs/>
          <w:sz w:val="24"/>
          <w:szCs w:val="24"/>
        </w:rPr>
        <w:t xml:space="preserve"> inclined. </w:t>
      </w:r>
    </w:p>
    <w:p w14:paraId="3BF73F16" w14:textId="77777777" w:rsidR="000E3813" w:rsidRDefault="000E3813" w:rsidP="008E1F03">
      <w:pPr>
        <w:tabs>
          <w:tab w:val="left" w:pos="8820"/>
        </w:tabs>
        <w:spacing w:after="0" w:line="240" w:lineRule="auto"/>
        <w:rPr>
          <w:b/>
          <w:bCs/>
          <w:iCs/>
          <w:sz w:val="24"/>
          <w:szCs w:val="24"/>
        </w:rPr>
      </w:pPr>
    </w:p>
    <w:p w14:paraId="613C92CF" w14:textId="245945C6" w:rsidR="00582FC9" w:rsidRPr="00A51495" w:rsidRDefault="00582FC9" w:rsidP="008E1F03">
      <w:pPr>
        <w:tabs>
          <w:tab w:val="left" w:pos="8820"/>
        </w:tabs>
        <w:spacing w:after="0" w:line="240" w:lineRule="auto"/>
        <w:rPr>
          <w:iCs/>
          <w:sz w:val="24"/>
          <w:szCs w:val="24"/>
        </w:rPr>
      </w:pPr>
      <w:r w:rsidRPr="00A51495">
        <w:rPr>
          <w:iCs/>
          <w:sz w:val="24"/>
          <w:szCs w:val="24"/>
        </w:rPr>
        <w:t>Th</w:t>
      </w:r>
      <w:r w:rsidR="00C94F01" w:rsidRPr="00A51495">
        <w:rPr>
          <w:iCs/>
          <w:sz w:val="24"/>
          <w:szCs w:val="24"/>
        </w:rPr>
        <w:t xml:space="preserve">e Oregon CHAP SPA </w:t>
      </w:r>
      <w:r w:rsidR="00A51495" w:rsidRPr="00A51495">
        <w:rPr>
          <w:iCs/>
          <w:sz w:val="24"/>
          <w:szCs w:val="24"/>
        </w:rPr>
        <w:t>was</w:t>
      </w:r>
      <w:r w:rsidR="00C94F01" w:rsidRPr="00A51495">
        <w:rPr>
          <w:iCs/>
          <w:sz w:val="24"/>
          <w:szCs w:val="24"/>
        </w:rPr>
        <w:t xml:space="preserve"> approved in early August, and </w:t>
      </w:r>
      <w:r w:rsidR="006E16D3">
        <w:rPr>
          <w:iCs/>
          <w:sz w:val="24"/>
          <w:szCs w:val="24"/>
        </w:rPr>
        <w:t xml:space="preserve">the </w:t>
      </w:r>
      <w:r w:rsidR="00C94F01" w:rsidRPr="00A51495">
        <w:rPr>
          <w:iCs/>
          <w:sz w:val="24"/>
          <w:szCs w:val="24"/>
        </w:rPr>
        <w:t>DHAT SPA in Washington was retroactively approved.</w:t>
      </w:r>
      <w:r w:rsidR="00DE0B68">
        <w:rPr>
          <w:iCs/>
          <w:sz w:val="24"/>
          <w:szCs w:val="24"/>
        </w:rPr>
        <w:t xml:space="preserve"> Community Health Aide Prac</w:t>
      </w:r>
      <w:r w:rsidR="002A1447">
        <w:rPr>
          <w:iCs/>
          <w:sz w:val="24"/>
          <w:szCs w:val="24"/>
        </w:rPr>
        <w:t>titioner training will launch in the Portland Area in May 2024</w:t>
      </w:r>
      <w:r w:rsidR="00E04099">
        <w:rPr>
          <w:iCs/>
          <w:sz w:val="24"/>
          <w:szCs w:val="24"/>
        </w:rPr>
        <w:t xml:space="preserve"> with three Tribal pilot training sites. </w:t>
      </w:r>
      <w:r w:rsidR="00340671">
        <w:rPr>
          <w:iCs/>
          <w:sz w:val="24"/>
          <w:szCs w:val="24"/>
        </w:rPr>
        <w:t>The TCHPP launched its first CHR training this week in collaboration with Idaho State University</w:t>
      </w:r>
      <w:r w:rsidR="00323FB5">
        <w:rPr>
          <w:iCs/>
          <w:sz w:val="24"/>
          <w:szCs w:val="24"/>
        </w:rPr>
        <w:t>—t</w:t>
      </w:r>
      <w:r w:rsidR="00443F80">
        <w:rPr>
          <w:iCs/>
          <w:sz w:val="24"/>
          <w:szCs w:val="24"/>
        </w:rPr>
        <w:t xml:space="preserve">wenty-eight students representing Tribes from the Portland Area to Arizona to Oklahoma. </w:t>
      </w:r>
    </w:p>
    <w:p w14:paraId="76901503" w14:textId="77777777" w:rsidR="000E3813" w:rsidRPr="000E3813" w:rsidRDefault="000E3813" w:rsidP="008E1F03">
      <w:pPr>
        <w:tabs>
          <w:tab w:val="left" w:pos="8820"/>
        </w:tabs>
        <w:spacing w:after="0" w:line="240" w:lineRule="auto"/>
        <w:rPr>
          <w:b/>
          <w:bCs/>
          <w:iCs/>
          <w:sz w:val="24"/>
          <w:szCs w:val="24"/>
        </w:rPr>
      </w:pPr>
    </w:p>
    <w:p w14:paraId="65191472" w14:textId="09C4A70D" w:rsidR="003165F0" w:rsidRDefault="009F714F" w:rsidP="008E1F03">
      <w:pPr>
        <w:tabs>
          <w:tab w:val="left" w:pos="8820"/>
        </w:tabs>
        <w:spacing w:after="0" w:line="240" w:lineRule="auto"/>
        <w:rPr>
          <w:b/>
          <w:bCs/>
          <w:iCs/>
          <w:sz w:val="24"/>
          <w:szCs w:val="24"/>
          <w:u w:val="single"/>
        </w:rPr>
      </w:pPr>
      <w:r>
        <w:rPr>
          <w:b/>
          <w:bCs/>
          <w:iCs/>
          <w:sz w:val="24"/>
          <w:szCs w:val="24"/>
          <w:u w:val="single"/>
        </w:rPr>
        <w:t>HHS STAC</w:t>
      </w:r>
      <w:r w:rsidR="00AA14D5">
        <w:rPr>
          <w:b/>
          <w:bCs/>
          <w:iCs/>
          <w:sz w:val="24"/>
          <w:szCs w:val="24"/>
          <w:u w:val="single"/>
        </w:rPr>
        <w:t xml:space="preserve"> Update</w:t>
      </w:r>
    </w:p>
    <w:p w14:paraId="4121587E" w14:textId="28711721" w:rsidR="00763A37" w:rsidRDefault="00763A37" w:rsidP="008E1F03">
      <w:pPr>
        <w:tabs>
          <w:tab w:val="left" w:pos="8820"/>
        </w:tabs>
        <w:spacing w:after="0" w:line="240" w:lineRule="auto"/>
        <w:rPr>
          <w:b/>
          <w:bCs/>
          <w:i/>
          <w:sz w:val="24"/>
          <w:szCs w:val="24"/>
        </w:rPr>
      </w:pPr>
      <w:r w:rsidRPr="00763A37">
        <w:rPr>
          <w:b/>
          <w:bCs/>
          <w:i/>
          <w:sz w:val="24"/>
          <w:szCs w:val="24"/>
        </w:rPr>
        <w:t>Caitrin Shuy,</w:t>
      </w:r>
      <w:r w:rsidR="00A5061C">
        <w:rPr>
          <w:b/>
          <w:bCs/>
          <w:i/>
          <w:sz w:val="24"/>
          <w:szCs w:val="24"/>
        </w:rPr>
        <w:t xml:space="preserve"> Government Relations Director,</w:t>
      </w:r>
      <w:r w:rsidRPr="00763A37">
        <w:rPr>
          <w:b/>
          <w:bCs/>
          <w:i/>
          <w:sz w:val="24"/>
          <w:szCs w:val="24"/>
        </w:rPr>
        <w:t xml:space="preserve"> National Indian Health Board </w:t>
      </w:r>
    </w:p>
    <w:p w14:paraId="42181D2E" w14:textId="1FF64B03" w:rsidR="00D439B0" w:rsidRPr="009C49BD" w:rsidRDefault="00762A5D" w:rsidP="008E1F03">
      <w:pPr>
        <w:tabs>
          <w:tab w:val="left" w:pos="8820"/>
        </w:tabs>
        <w:spacing w:after="0" w:line="240" w:lineRule="auto"/>
        <w:rPr>
          <w:b/>
          <w:bCs/>
          <w:i/>
          <w:sz w:val="24"/>
          <w:szCs w:val="24"/>
        </w:rPr>
      </w:pPr>
      <w:r>
        <w:rPr>
          <w:b/>
          <w:bCs/>
          <w:i/>
          <w:sz w:val="24"/>
          <w:szCs w:val="24"/>
        </w:rPr>
        <w:t>A.C. Locklear</w:t>
      </w:r>
      <w:r w:rsidR="00DC3352">
        <w:rPr>
          <w:b/>
          <w:bCs/>
          <w:i/>
          <w:sz w:val="24"/>
          <w:szCs w:val="24"/>
        </w:rPr>
        <w:t>, Federal Relations Director, National Indian Health Board</w:t>
      </w:r>
    </w:p>
    <w:p w14:paraId="7A46160F" w14:textId="77777777" w:rsidR="00D439B0" w:rsidRDefault="00D439B0" w:rsidP="008E1F03">
      <w:pPr>
        <w:tabs>
          <w:tab w:val="left" w:pos="8820"/>
        </w:tabs>
        <w:spacing w:after="0" w:line="240" w:lineRule="auto"/>
        <w:rPr>
          <w:iCs/>
          <w:sz w:val="24"/>
          <w:szCs w:val="24"/>
        </w:rPr>
      </w:pPr>
    </w:p>
    <w:p w14:paraId="68C634CB" w14:textId="4CF2BDED" w:rsidR="00D439B0" w:rsidRPr="009C49BD" w:rsidRDefault="00201423" w:rsidP="008E1F03">
      <w:pPr>
        <w:tabs>
          <w:tab w:val="left" w:pos="8820"/>
        </w:tabs>
        <w:spacing w:after="0" w:line="240" w:lineRule="auto"/>
        <w:rPr>
          <w:iCs/>
          <w:sz w:val="24"/>
          <w:szCs w:val="24"/>
        </w:rPr>
      </w:pPr>
      <w:r>
        <w:rPr>
          <w:iCs/>
          <w:sz w:val="24"/>
          <w:szCs w:val="24"/>
        </w:rPr>
        <w:t>The group was provided with a</w:t>
      </w:r>
      <w:r w:rsidR="00323FB5">
        <w:rPr>
          <w:iCs/>
          <w:sz w:val="24"/>
          <w:szCs w:val="24"/>
        </w:rPr>
        <w:t>n</w:t>
      </w:r>
      <w:r>
        <w:rPr>
          <w:iCs/>
          <w:sz w:val="24"/>
          <w:szCs w:val="24"/>
        </w:rPr>
        <w:t xml:space="preserve"> STAC </w:t>
      </w:r>
      <w:r w:rsidR="00C24BA4">
        <w:rPr>
          <w:iCs/>
          <w:sz w:val="24"/>
          <w:szCs w:val="24"/>
        </w:rPr>
        <w:t>i</w:t>
      </w:r>
      <w:r>
        <w:rPr>
          <w:iCs/>
          <w:sz w:val="24"/>
          <w:szCs w:val="24"/>
        </w:rPr>
        <w:t xml:space="preserve">ssue </w:t>
      </w:r>
      <w:r w:rsidR="00C24BA4">
        <w:rPr>
          <w:iCs/>
          <w:sz w:val="24"/>
          <w:szCs w:val="24"/>
        </w:rPr>
        <w:t>t</w:t>
      </w:r>
      <w:r>
        <w:rPr>
          <w:iCs/>
          <w:sz w:val="24"/>
          <w:szCs w:val="24"/>
        </w:rPr>
        <w:t>racker</w:t>
      </w:r>
      <w:r w:rsidR="00C24BA4">
        <w:rPr>
          <w:iCs/>
          <w:sz w:val="24"/>
          <w:szCs w:val="24"/>
        </w:rPr>
        <w:t xml:space="preserve"> document</w:t>
      </w:r>
      <w:r>
        <w:rPr>
          <w:iCs/>
          <w:sz w:val="24"/>
          <w:szCs w:val="24"/>
        </w:rPr>
        <w:t xml:space="preserve">. </w:t>
      </w:r>
      <w:r w:rsidR="006750C6">
        <w:rPr>
          <w:iCs/>
          <w:sz w:val="24"/>
          <w:szCs w:val="24"/>
        </w:rPr>
        <w:t xml:space="preserve">There continue to be ongoing issues </w:t>
      </w:r>
      <w:r w:rsidR="00E25FA7">
        <w:rPr>
          <w:iCs/>
          <w:sz w:val="24"/>
          <w:szCs w:val="24"/>
        </w:rPr>
        <w:t>pertaining to budgets</w:t>
      </w:r>
      <w:r w:rsidR="00AF24F9">
        <w:rPr>
          <w:iCs/>
          <w:sz w:val="24"/>
          <w:szCs w:val="24"/>
        </w:rPr>
        <w:t xml:space="preserve">, agency-wide funding, unfunded provisions in the Indian Healthcare Improvement Act, </w:t>
      </w:r>
      <w:r w:rsidR="00D439B0">
        <w:rPr>
          <w:iCs/>
          <w:sz w:val="24"/>
          <w:szCs w:val="24"/>
        </w:rPr>
        <w:t xml:space="preserve">provider shortages, etc. </w:t>
      </w:r>
      <w:r w:rsidR="00640421">
        <w:rPr>
          <w:iCs/>
          <w:sz w:val="24"/>
          <w:szCs w:val="24"/>
        </w:rPr>
        <w:t>An ongoing issue of discussion with the National Institute</w:t>
      </w:r>
      <w:r w:rsidR="00473673">
        <w:rPr>
          <w:iCs/>
          <w:sz w:val="24"/>
          <w:szCs w:val="24"/>
        </w:rPr>
        <w:t>s</w:t>
      </w:r>
      <w:r w:rsidR="00640421">
        <w:rPr>
          <w:iCs/>
          <w:sz w:val="24"/>
          <w:szCs w:val="24"/>
        </w:rPr>
        <w:t xml:space="preserve"> of Health (NIH)</w:t>
      </w:r>
      <w:r w:rsidR="008D44AF">
        <w:rPr>
          <w:iCs/>
          <w:sz w:val="24"/>
          <w:szCs w:val="24"/>
        </w:rPr>
        <w:t xml:space="preserve"> is allowing outside observers to come to their TAC meetings. </w:t>
      </w:r>
      <w:r w:rsidR="0043184B">
        <w:rPr>
          <w:iCs/>
          <w:sz w:val="24"/>
          <w:szCs w:val="24"/>
        </w:rPr>
        <w:t>This became an issue earlier this month because they would not allow anyone</w:t>
      </w:r>
      <w:r w:rsidR="00323FB5">
        <w:rPr>
          <w:iCs/>
          <w:sz w:val="24"/>
          <w:szCs w:val="24"/>
        </w:rPr>
        <w:t>,</w:t>
      </w:r>
      <w:r w:rsidR="0043184B">
        <w:rPr>
          <w:iCs/>
          <w:sz w:val="24"/>
          <w:szCs w:val="24"/>
        </w:rPr>
        <w:t xml:space="preserve"> </w:t>
      </w:r>
      <w:r w:rsidR="007E16B4">
        <w:rPr>
          <w:iCs/>
          <w:sz w:val="24"/>
          <w:szCs w:val="24"/>
        </w:rPr>
        <w:t>not a technical advisor or committee member</w:t>
      </w:r>
      <w:r w:rsidR="00323FB5">
        <w:rPr>
          <w:iCs/>
          <w:sz w:val="24"/>
          <w:szCs w:val="24"/>
        </w:rPr>
        <w:t>,</w:t>
      </w:r>
      <w:r w:rsidR="007E16B4">
        <w:rPr>
          <w:iCs/>
          <w:sz w:val="24"/>
          <w:szCs w:val="24"/>
        </w:rPr>
        <w:t xml:space="preserve"> to attend meetings. </w:t>
      </w:r>
      <w:r w:rsidR="00C51EC4">
        <w:rPr>
          <w:iCs/>
          <w:sz w:val="24"/>
          <w:szCs w:val="24"/>
        </w:rPr>
        <w:t>This appears to be a violation of the NIH TAC</w:t>
      </w:r>
      <w:r w:rsidR="00D54A35">
        <w:rPr>
          <w:iCs/>
          <w:sz w:val="24"/>
          <w:szCs w:val="24"/>
        </w:rPr>
        <w:t>'</w:t>
      </w:r>
      <w:r w:rsidR="00C51EC4">
        <w:rPr>
          <w:iCs/>
          <w:sz w:val="24"/>
          <w:szCs w:val="24"/>
        </w:rPr>
        <w:t xml:space="preserve">s charter. </w:t>
      </w:r>
    </w:p>
    <w:p w14:paraId="13FFC808" w14:textId="77777777" w:rsidR="00763A37" w:rsidRDefault="00763A37" w:rsidP="008E1F03">
      <w:pPr>
        <w:tabs>
          <w:tab w:val="left" w:pos="8820"/>
        </w:tabs>
        <w:spacing w:after="0" w:line="240" w:lineRule="auto"/>
        <w:rPr>
          <w:iCs/>
          <w:sz w:val="24"/>
          <w:szCs w:val="24"/>
        </w:rPr>
      </w:pPr>
    </w:p>
    <w:p w14:paraId="4E6922DB" w14:textId="176D11BB" w:rsidR="00727297" w:rsidRDefault="009D68CE" w:rsidP="008E1F03">
      <w:pPr>
        <w:tabs>
          <w:tab w:val="left" w:pos="8820"/>
        </w:tabs>
        <w:spacing w:after="0" w:line="240" w:lineRule="auto"/>
        <w:rPr>
          <w:iCs/>
          <w:sz w:val="24"/>
          <w:szCs w:val="24"/>
        </w:rPr>
      </w:pPr>
      <w:r>
        <w:rPr>
          <w:iCs/>
          <w:sz w:val="24"/>
          <w:szCs w:val="24"/>
        </w:rPr>
        <w:t>Next week</w:t>
      </w:r>
      <w:r w:rsidR="00323FB5">
        <w:rPr>
          <w:iCs/>
          <w:sz w:val="24"/>
          <w:szCs w:val="24"/>
        </w:rPr>
        <w:t>,</w:t>
      </w:r>
      <w:r>
        <w:rPr>
          <w:iCs/>
          <w:sz w:val="24"/>
          <w:szCs w:val="24"/>
        </w:rPr>
        <w:t xml:space="preserve"> on Thu</w:t>
      </w:r>
      <w:r w:rsidR="00764692">
        <w:rPr>
          <w:iCs/>
          <w:sz w:val="24"/>
          <w:szCs w:val="24"/>
        </w:rPr>
        <w:t xml:space="preserve">rsday, there will be a technical advisor meeting. </w:t>
      </w:r>
      <w:r w:rsidR="001D04F7">
        <w:rPr>
          <w:iCs/>
          <w:sz w:val="24"/>
          <w:szCs w:val="24"/>
        </w:rPr>
        <w:t>This me</w:t>
      </w:r>
      <w:r w:rsidR="00BF1402">
        <w:rPr>
          <w:iCs/>
          <w:sz w:val="24"/>
          <w:szCs w:val="24"/>
        </w:rPr>
        <w:t xml:space="preserve">eting will provide technical advisors and tribal leaders with an opportunity to </w:t>
      </w:r>
      <w:r w:rsidR="003C2975">
        <w:rPr>
          <w:iCs/>
          <w:sz w:val="24"/>
          <w:szCs w:val="24"/>
        </w:rPr>
        <w:t xml:space="preserve">go over information </w:t>
      </w:r>
      <w:r w:rsidR="00BF1402">
        <w:rPr>
          <w:iCs/>
          <w:sz w:val="24"/>
          <w:szCs w:val="24"/>
        </w:rPr>
        <w:t>compile</w:t>
      </w:r>
      <w:r w:rsidR="003C2975">
        <w:rPr>
          <w:iCs/>
          <w:sz w:val="24"/>
          <w:szCs w:val="24"/>
        </w:rPr>
        <w:t xml:space="preserve">d in preparation for the </w:t>
      </w:r>
      <w:r w:rsidR="00BF1402">
        <w:rPr>
          <w:iCs/>
          <w:sz w:val="24"/>
          <w:szCs w:val="24"/>
        </w:rPr>
        <w:t xml:space="preserve">STAC meeting </w:t>
      </w:r>
      <w:r w:rsidR="00C77AB2">
        <w:rPr>
          <w:iCs/>
          <w:sz w:val="24"/>
          <w:szCs w:val="24"/>
        </w:rPr>
        <w:t>in</w:t>
      </w:r>
      <w:r w:rsidR="00BF1402">
        <w:rPr>
          <w:iCs/>
          <w:sz w:val="24"/>
          <w:szCs w:val="24"/>
        </w:rPr>
        <w:t xml:space="preserve"> Rapid City, South Dakota. </w:t>
      </w:r>
    </w:p>
    <w:p w14:paraId="08272C60" w14:textId="77777777" w:rsidR="008B2A4A" w:rsidRDefault="008B2A4A" w:rsidP="008E1F03">
      <w:pPr>
        <w:tabs>
          <w:tab w:val="left" w:pos="8820"/>
        </w:tabs>
        <w:spacing w:after="0" w:line="240" w:lineRule="auto"/>
        <w:rPr>
          <w:iCs/>
          <w:sz w:val="24"/>
          <w:szCs w:val="24"/>
        </w:rPr>
      </w:pPr>
    </w:p>
    <w:p w14:paraId="4A6D3B3D" w14:textId="77777777" w:rsidR="008B2A4A" w:rsidRPr="008B2A4A" w:rsidRDefault="008B2A4A" w:rsidP="008B2A4A">
      <w:pPr>
        <w:tabs>
          <w:tab w:val="left" w:pos="8820"/>
        </w:tabs>
        <w:spacing w:after="0" w:line="240" w:lineRule="auto"/>
        <w:rPr>
          <w:b/>
          <w:bCs/>
          <w:i/>
          <w:iCs/>
          <w:sz w:val="24"/>
          <w:szCs w:val="24"/>
          <w:u w:val="single"/>
        </w:rPr>
      </w:pPr>
      <w:r w:rsidRPr="008B2A4A">
        <w:rPr>
          <w:b/>
          <w:bCs/>
          <w:i/>
          <w:iCs/>
          <w:sz w:val="24"/>
          <w:szCs w:val="24"/>
          <w:u w:val="single"/>
        </w:rPr>
        <w:t>SGCETC Update</w:t>
      </w:r>
    </w:p>
    <w:p w14:paraId="5B866162" w14:textId="77777777" w:rsidR="008B2A4A" w:rsidRPr="008B2A4A" w:rsidRDefault="008B2A4A" w:rsidP="008B2A4A">
      <w:pPr>
        <w:tabs>
          <w:tab w:val="left" w:pos="8820"/>
        </w:tabs>
        <w:spacing w:after="0" w:line="240" w:lineRule="auto"/>
        <w:rPr>
          <w:b/>
          <w:bCs/>
          <w:i/>
          <w:iCs/>
          <w:sz w:val="24"/>
          <w:szCs w:val="24"/>
        </w:rPr>
      </w:pPr>
      <w:r w:rsidRPr="008B2A4A">
        <w:rPr>
          <w:b/>
          <w:bCs/>
          <w:i/>
          <w:iCs/>
          <w:sz w:val="24"/>
          <w:szCs w:val="24"/>
        </w:rPr>
        <w:t>Jay Spaan, Executive Director, SGCETC</w:t>
      </w:r>
    </w:p>
    <w:p w14:paraId="4D52DEB8" w14:textId="77777777" w:rsidR="008B2A4A" w:rsidRPr="008B2A4A" w:rsidRDefault="008B2A4A" w:rsidP="008B2A4A">
      <w:pPr>
        <w:tabs>
          <w:tab w:val="left" w:pos="8820"/>
        </w:tabs>
        <w:spacing w:after="0" w:line="240" w:lineRule="auto"/>
        <w:rPr>
          <w:iCs/>
          <w:sz w:val="24"/>
          <w:szCs w:val="24"/>
        </w:rPr>
      </w:pPr>
    </w:p>
    <w:p w14:paraId="7F3704D1" w14:textId="43699133" w:rsidR="008B2A4A" w:rsidRPr="008B2A4A" w:rsidRDefault="008B2A4A" w:rsidP="008B2A4A">
      <w:pPr>
        <w:tabs>
          <w:tab w:val="left" w:pos="8820"/>
        </w:tabs>
        <w:spacing w:after="0" w:line="240" w:lineRule="auto"/>
        <w:rPr>
          <w:iCs/>
          <w:sz w:val="24"/>
          <w:szCs w:val="24"/>
        </w:rPr>
      </w:pPr>
      <w:r w:rsidRPr="008B2A4A">
        <w:rPr>
          <w:iCs/>
          <w:sz w:val="24"/>
          <w:szCs w:val="24"/>
        </w:rPr>
        <w:t xml:space="preserve">The 2023 Tribal Self-Governance Conference was held </w:t>
      </w:r>
      <w:r w:rsidR="00323FB5">
        <w:rPr>
          <w:iCs/>
          <w:sz w:val="24"/>
          <w:szCs w:val="24"/>
        </w:rPr>
        <w:t>at the River Spirit Resort Casino from June 26 to 29 in Tulsa, OK</w:t>
      </w:r>
      <w:r w:rsidRPr="008B2A4A">
        <w:rPr>
          <w:iCs/>
          <w:sz w:val="24"/>
          <w:szCs w:val="24"/>
        </w:rPr>
        <w:t>. The conference had just under 1</w:t>
      </w:r>
      <w:r w:rsidR="00C9604F">
        <w:rPr>
          <w:iCs/>
          <w:sz w:val="24"/>
          <w:szCs w:val="24"/>
        </w:rPr>
        <w:t>,</w:t>
      </w:r>
      <w:r w:rsidRPr="008B2A4A">
        <w:rPr>
          <w:iCs/>
          <w:sz w:val="24"/>
          <w:szCs w:val="24"/>
        </w:rPr>
        <w:t>200 people register</w:t>
      </w:r>
      <w:r w:rsidR="00C9604F">
        <w:rPr>
          <w:iCs/>
          <w:sz w:val="24"/>
          <w:szCs w:val="24"/>
        </w:rPr>
        <w:t>;</w:t>
      </w:r>
      <w:r w:rsidRPr="008B2A4A">
        <w:rPr>
          <w:iCs/>
          <w:sz w:val="24"/>
          <w:szCs w:val="24"/>
        </w:rPr>
        <w:t xml:space="preserve"> around 95% of registrants were in attendance. A survey was made available to conference attendees. 85% of attendees rated their overall impression of the conference as excellent or above average. Around 14% chose average. 85% of respondents said the topics were extremely or very relevant. 12% said the topics were moderately relevant, and 3% said the topics were slightly relevant. 94% of attendees said the conference was very well or well organized, and around 6% responded that the conference was fairly well organized. </w:t>
      </w:r>
    </w:p>
    <w:p w14:paraId="7CC0CD2B" w14:textId="77777777" w:rsidR="008B2A4A" w:rsidRPr="008B2A4A" w:rsidRDefault="008B2A4A" w:rsidP="008B2A4A">
      <w:pPr>
        <w:tabs>
          <w:tab w:val="left" w:pos="8820"/>
        </w:tabs>
        <w:spacing w:after="0" w:line="240" w:lineRule="auto"/>
        <w:rPr>
          <w:iCs/>
          <w:sz w:val="24"/>
          <w:szCs w:val="24"/>
        </w:rPr>
      </w:pPr>
    </w:p>
    <w:p w14:paraId="0B8BE595" w14:textId="5C4E5040" w:rsidR="008B2A4A" w:rsidRPr="008B2A4A" w:rsidRDefault="008B2A4A" w:rsidP="008B2A4A">
      <w:pPr>
        <w:tabs>
          <w:tab w:val="left" w:pos="8820"/>
        </w:tabs>
        <w:spacing w:after="0" w:line="240" w:lineRule="auto"/>
        <w:rPr>
          <w:iCs/>
          <w:sz w:val="24"/>
          <w:szCs w:val="24"/>
        </w:rPr>
      </w:pPr>
      <w:r w:rsidRPr="008B2A4A">
        <w:rPr>
          <w:iCs/>
          <w:sz w:val="24"/>
          <w:szCs w:val="24"/>
        </w:rPr>
        <w:t>The 2024 Tribal Self-Governance Conference will be held at Wild Horse Pass Gila River Resorts &amp; Casinos in Chandler</w:t>
      </w:r>
      <w:r w:rsidR="00C9604F">
        <w:rPr>
          <w:iCs/>
          <w:sz w:val="24"/>
          <w:szCs w:val="24"/>
        </w:rPr>
        <w:t>,</w:t>
      </w:r>
      <w:r w:rsidRPr="008B2A4A">
        <w:rPr>
          <w:iCs/>
          <w:sz w:val="24"/>
          <w:szCs w:val="24"/>
        </w:rPr>
        <w:t xml:space="preserve"> Arizona</w:t>
      </w:r>
      <w:r w:rsidR="00C9604F">
        <w:rPr>
          <w:iCs/>
          <w:sz w:val="24"/>
          <w:szCs w:val="24"/>
        </w:rPr>
        <w:t>,</w:t>
      </w:r>
      <w:r w:rsidRPr="008B2A4A">
        <w:rPr>
          <w:iCs/>
          <w:sz w:val="24"/>
          <w:szCs w:val="24"/>
        </w:rPr>
        <w:t xml:space="preserve"> on April 15 – 18. Registration for the conference should open within the next month. </w:t>
      </w:r>
    </w:p>
    <w:p w14:paraId="10F33B75" w14:textId="77777777" w:rsidR="008B2A4A" w:rsidRPr="008B2A4A" w:rsidRDefault="008B2A4A" w:rsidP="008B2A4A">
      <w:pPr>
        <w:tabs>
          <w:tab w:val="left" w:pos="8820"/>
        </w:tabs>
        <w:spacing w:after="0" w:line="240" w:lineRule="auto"/>
        <w:rPr>
          <w:b/>
          <w:bCs/>
          <w:i/>
          <w:iCs/>
          <w:sz w:val="24"/>
          <w:szCs w:val="24"/>
        </w:rPr>
      </w:pPr>
    </w:p>
    <w:p w14:paraId="5E3C9F11" w14:textId="77777777" w:rsidR="008B2A4A" w:rsidRPr="008B2A4A" w:rsidRDefault="008B2A4A" w:rsidP="008B2A4A">
      <w:pPr>
        <w:tabs>
          <w:tab w:val="left" w:pos="8820"/>
        </w:tabs>
        <w:spacing w:after="0" w:line="240" w:lineRule="auto"/>
        <w:rPr>
          <w:b/>
          <w:bCs/>
          <w:i/>
          <w:iCs/>
          <w:sz w:val="24"/>
          <w:szCs w:val="24"/>
        </w:rPr>
      </w:pPr>
      <w:r w:rsidRPr="008B2A4A">
        <w:rPr>
          <w:b/>
          <w:bCs/>
          <w:i/>
          <w:iCs/>
          <w:sz w:val="24"/>
          <w:szCs w:val="24"/>
        </w:rPr>
        <w:lastRenderedPageBreak/>
        <w:t>For Our People</w:t>
      </w:r>
    </w:p>
    <w:p w14:paraId="56AF256B" w14:textId="77777777" w:rsidR="008B2A4A" w:rsidRPr="008B2A4A" w:rsidRDefault="008B2A4A" w:rsidP="008B2A4A">
      <w:pPr>
        <w:tabs>
          <w:tab w:val="left" w:pos="8820"/>
        </w:tabs>
        <w:spacing w:after="0" w:line="240" w:lineRule="auto"/>
        <w:rPr>
          <w:b/>
          <w:bCs/>
          <w:i/>
          <w:iCs/>
          <w:sz w:val="24"/>
          <w:szCs w:val="24"/>
        </w:rPr>
      </w:pPr>
    </w:p>
    <w:p w14:paraId="183B5656" w14:textId="77777777" w:rsidR="008B2A4A" w:rsidRPr="008B2A4A" w:rsidRDefault="008B2A4A" w:rsidP="008B2A4A">
      <w:pPr>
        <w:tabs>
          <w:tab w:val="left" w:pos="8820"/>
        </w:tabs>
        <w:spacing w:after="0" w:line="240" w:lineRule="auto"/>
        <w:rPr>
          <w:iCs/>
          <w:sz w:val="24"/>
          <w:szCs w:val="24"/>
        </w:rPr>
      </w:pPr>
      <w:r w:rsidRPr="008B2A4A">
        <w:rPr>
          <w:i/>
          <w:iCs/>
          <w:sz w:val="24"/>
          <w:szCs w:val="24"/>
        </w:rPr>
        <w:t>For Our People, Stories of Tribal Self-Governance &amp; Sovereignty</w:t>
      </w:r>
      <w:r w:rsidRPr="008B2A4A">
        <w:rPr>
          <w:iCs/>
          <w:sz w:val="24"/>
          <w:szCs w:val="24"/>
        </w:rPr>
        <w:t xml:space="preserve"> is a docu-series that SGCETC created in partnership with Fire Thief Productions. Season one has been completed and consists of three episodes. All episodes are available on the SGCETC website at </w:t>
      </w:r>
      <w:hyperlink r:id="rId10" w:history="1">
        <w:r w:rsidRPr="008B2A4A">
          <w:rPr>
            <w:rStyle w:val="Hyperlink"/>
            <w:iCs/>
            <w:sz w:val="24"/>
            <w:szCs w:val="24"/>
          </w:rPr>
          <w:t>https://www.tribalselfgov.org</w:t>
        </w:r>
      </w:hyperlink>
      <w:r w:rsidRPr="008B2A4A">
        <w:rPr>
          <w:iCs/>
          <w:sz w:val="24"/>
          <w:szCs w:val="24"/>
        </w:rPr>
        <w:t xml:space="preserve"> under the </w:t>
      </w:r>
      <w:r w:rsidRPr="008B2A4A">
        <w:rPr>
          <w:i/>
          <w:iCs/>
          <w:sz w:val="24"/>
          <w:szCs w:val="24"/>
        </w:rPr>
        <w:t>For Our People</w:t>
      </w:r>
      <w:r w:rsidRPr="008B2A4A">
        <w:rPr>
          <w:iCs/>
          <w:sz w:val="24"/>
          <w:szCs w:val="24"/>
        </w:rPr>
        <w:t xml:space="preserve"> tab. You can also view specific segments of the episodes at our new YouTube channel: @FOROURPEOPLE_TSG. </w:t>
      </w:r>
    </w:p>
    <w:p w14:paraId="376BDA43" w14:textId="77777777" w:rsidR="008B2A4A" w:rsidRPr="008B2A4A" w:rsidRDefault="008B2A4A" w:rsidP="008B2A4A">
      <w:pPr>
        <w:tabs>
          <w:tab w:val="left" w:pos="8820"/>
        </w:tabs>
        <w:spacing w:after="0" w:line="240" w:lineRule="auto"/>
        <w:rPr>
          <w:iCs/>
          <w:sz w:val="24"/>
          <w:szCs w:val="24"/>
        </w:rPr>
      </w:pPr>
      <w:r w:rsidRPr="008B2A4A">
        <w:rPr>
          <w:i/>
          <w:iCs/>
          <w:sz w:val="24"/>
          <w:szCs w:val="24"/>
        </w:rPr>
        <w:t>Four Our People</w:t>
      </w:r>
      <w:r w:rsidRPr="008B2A4A">
        <w:rPr>
          <w:iCs/>
          <w:sz w:val="24"/>
          <w:szCs w:val="24"/>
        </w:rPr>
        <w:t xml:space="preserve"> seeks to change the narrative by illuminating the success of tribal nations &amp; increasing knowledge about self-governance authority. Season 2 consists of three episodes and is expected to be released by the end of October. </w:t>
      </w:r>
    </w:p>
    <w:p w14:paraId="3FA11EF2" w14:textId="77777777" w:rsidR="008B2A4A" w:rsidRPr="008B2A4A" w:rsidRDefault="008B2A4A" w:rsidP="008B2A4A">
      <w:pPr>
        <w:tabs>
          <w:tab w:val="left" w:pos="8820"/>
        </w:tabs>
        <w:spacing w:after="0" w:line="240" w:lineRule="auto"/>
        <w:rPr>
          <w:iCs/>
          <w:sz w:val="24"/>
          <w:szCs w:val="24"/>
        </w:rPr>
      </w:pPr>
    </w:p>
    <w:p w14:paraId="232D0541" w14:textId="77777777" w:rsidR="008B2A4A" w:rsidRPr="008B2A4A" w:rsidRDefault="008B2A4A" w:rsidP="008B2A4A">
      <w:pPr>
        <w:tabs>
          <w:tab w:val="left" w:pos="8820"/>
        </w:tabs>
        <w:spacing w:after="0" w:line="240" w:lineRule="auto"/>
        <w:rPr>
          <w:b/>
          <w:bCs/>
          <w:iCs/>
          <w:sz w:val="24"/>
          <w:szCs w:val="24"/>
        </w:rPr>
      </w:pPr>
      <w:r w:rsidRPr="008B2A4A">
        <w:rPr>
          <w:b/>
          <w:bCs/>
          <w:iCs/>
          <w:sz w:val="24"/>
          <w:szCs w:val="24"/>
        </w:rPr>
        <w:t xml:space="preserve">Tribal Self-Governance Courses at ASU Indian Law Program </w:t>
      </w:r>
    </w:p>
    <w:p w14:paraId="112F5234" w14:textId="77777777" w:rsidR="008B2A4A" w:rsidRPr="008B2A4A" w:rsidRDefault="008B2A4A" w:rsidP="008B2A4A">
      <w:pPr>
        <w:tabs>
          <w:tab w:val="left" w:pos="8820"/>
        </w:tabs>
        <w:spacing w:after="0" w:line="240" w:lineRule="auto"/>
        <w:rPr>
          <w:b/>
          <w:bCs/>
          <w:iCs/>
          <w:sz w:val="24"/>
          <w:szCs w:val="24"/>
        </w:rPr>
      </w:pPr>
    </w:p>
    <w:p w14:paraId="5F714238" w14:textId="351817C3" w:rsidR="008B2A4A" w:rsidRPr="008B2A4A" w:rsidRDefault="008B2A4A" w:rsidP="008B2A4A">
      <w:pPr>
        <w:tabs>
          <w:tab w:val="left" w:pos="8820"/>
        </w:tabs>
        <w:spacing w:after="0" w:line="240" w:lineRule="auto"/>
        <w:rPr>
          <w:iCs/>
          <w:sz w:val="24"/>
          <w:szCs w:val="24"/>
        </w:rPr>
      </w:pPr>
      <w:r w:rsidRPr="008B2A4A">
        <w:rPr>
          <w:iCs/>
          <w:sz w:val="24"/>
          <w:szCs w:val="24"/>
        </w:rPr>
        <w:t xml:space="preserve">Executive Director Spaan has </w:t>
      </w:r>
      <w:r w:rsidR="00C9604F">
        <w:rPr>
          <w:iCs/>
          <w:sz w:val="24"/>
          <w:szCs w:val="24"/>
        </w:rPr>
        <w:t>offered</w:t>
      </w:r>
      <w:r w:rsidRPr="008B2A4A">
        <w:rPr>
          <w:iCs/>
          <w:sz w:val="24"/>
          <w:szCs w:val="24"/>
        </w:rPr>
        <w:t xml:space="preserve"> Tribal Self-Governance courses a</w:t>
      </w:r>
      <w:r w:rsidR="00C9604F">
        <w:rPr>
          <w:iCs/>
          <w:sz w:val="24"/>
          <w:szCs w:val="24"/>
        </w:rPr>
        <w:t>t</w:t>
      </w:r>
      <w:r w:rsidRPr="008B2A4A">
        <w:rPr>
          <w:iCs/>
          <w:sz w:val="24"/>
          <w:szCs w:val="24"/>
        </w:rPr>
        <w:t xml:space="preserve"> the Arizona State University (ASU) Indian Law Program</w:t>
      </w:r>
      <w:r w:rsidR="00C9604F">
        <w:rPr>
          <w:iCs/>
          <w:sz w:val="24"/>
          <w:szCs w:val="24"/>
        </w:rPr>
        <w:t>—</w:t>
      </w:r>
      <w:r w:rsidRPr="008B2A4A">
        <w:rPr>
          <w:iCs/>
          <w:sz w:val="24"/>
          <w:szCs w:val="24"/>
        </w:rPr>
        <w:t>Tribal Self-Governance I was offered in Fall 2021, Fall 2022, and Fall 2023. Registration has increased from 11 in 2021 to 21 in 2023. Tribal Self-Governance II was offered in Spring 2022 and Spring 2023 – hopeful it will be offered again in Spring 2024.</w:t>
      </w:r>
    </w:p>
    <w:p w14:paraId="17065A6E" w14:textId="77777777" w:rsidR="008B2A4A" w:rsidRPr="008B2A4A" w:rsidRDefault="008B2A4A" w:rsidP="008B2A4A">
      <w:pPr>
        <w:tabs>
          <w:tab w:val="left" w:pos="8820"/>
        </w:tabs>
        <w:spacing w:after="0" w:line="240" w:lineRule="auto"/>
        <w:rPr>
          <w:iCs/>
          <w:sz w:val="24"/>
          <w:szCs w:val="24"/>
        </w:rPr>
      </w:pPr>
    </w:p>
    <w:p w14:paraId="69C7D9A4" w14:textId="77777777" w:rsidR="008B2A4A" w:rsidRPr="008B2A4A" w:rsidRDefault="008B2A4A" w:rsidP="008B2A4A">
      <w:pPr>
        <w:tabs>
          <w:tab w:val="left" w:pos="8820"/>
        </w:tabs>
        <w:spacing w:after="0" w:line="240" w:lineRule="auto"/>
        <w:rPr>
          <w:b/>
          <w:bCs/>
          <w:iCs/>
          <w:sz w:val="24"/>
          <w:szCs w:val="24"/>
        </w:rPr>
      </w:pPr>
      <w:r w:rsidRPr="008B2A4A">
        <w:rPr>
          <w:b/>
          <w:bCs/>
          <w:iCs/>
          <w:sz w:val="24"/>
          <w:szCs w:val="24"/>
        </w:rPr>
        <w:t>Self-Governance Priorities for the 2023 Farm Bill Reauthorization</w:t>
      </w:r>
    </w:p>
    <w:p w14:paraId="32F564CF" w14:textId="77777777" w:rsidR="008B2A4A" w:rsidRPr="008B2A4A" w:rsidRDefault="008B2A4A" w:rsidP="008B2A4A">
      <w:pPr>
        <w:tabs>
          <w:tab w:val="left" w:pos="8820"/>
        </w:tabs>
        <w:spacing w:after="0" w:line="240" w:lineRule="auto"/>
        <w:rPr>
          <w:b/>
          <w:bCs/>
          <w:iCs/>
          <w:sz w:val="24"/>
          <w:szCs w:val="24"/>
        </w:rPr>
      </w:pPr>
    </w:p>
    <w:p w14:paraId="0B293930" w14:textId="5B350364" w:rsidR="008B2A4A" w:rsidRPr="008B2A4A" w:rsidRDefault="008B2A4A" w:rsidP="008B2A4A">
      <w:pPr>
        <w:tabs>
          <w:tab w:val="left" w:pos="8820"/>
        </w:tabs>
        <w:spacing w:after="0" w:line="240" w:lineRule="auto"/>
        <w:rPr>
          <w:iCs/>
          <w:sz w:val="24"/>
          <w:szCs w:val="24"/>
        </w:rPr>
      </w:pPr>
      <w:r w:rsidRPr="008B2A4A">
        <w:rPr>
          <w:iCs/>
          <w:sz w:val="24"/>
          <w:szCs w:val="24"/>
        </w:rPr>
        <w:t xml:space="preserve">SGCETC recommends </w:t>
      </w:r>
      <w:r w:rsidR="00A74E2E">
        <w:rPr>
          <w:iCs/>
          <w:sz w:val="24"/>
          <w:szCs w:val="24"/>
        </w:rPr>
        <w:t xml:space="preserve">the </w:t>
      </w:r>
      <w:r w:rsidRPr="008B2A4A">
        <w:rPr>
          <w:iCs/>
          <w:sz w:val="24"/>
          <w:szCs w:val="24"/>
        </w:rPr>
        <w:t>inclusion of Self-</w:t>
      </w:r>
      <w:r w:rsidR="00A74E2E">
        <w:rPr>
          <w:iCs/>
          <w:sz w:val="24"/>
          <w:szCs w:val="24"/>
        </w:rPr>
        <w:t>Governance</w:t>
      </w:r>
      <w:r w:rsidRPr="008B2A4A">
        <w:rPr>
          <w:iCs/>
          <w:sz w:val="24"/>
          <w:szCs w:val="24"/>
        </w:rPr>
        <w:t xml:space="preserve"> compacting – not just Self-Determination contracting in the Food Distribution Program for Indian Reservations Self-Determination Project. SGCETC believes Tribal Nations should be authorized to directly administer their Supplemental Nutrition Assistance programs – with the option to use Self-Determination or Self-Governance authorities. Additionally, SGCETC requests the removal of the statutory prohibition for individuals </w:t>
      </w:r>
      <w:r w:rsidR="00A74E2E">
        <w:rPr>
          <w:iCs/>
          <w:sz w:val="24"/>
          <w:szCs w:val="24"/>
        </w:rPr>
        <w:t>who</w:t>
      </w:r>
      <w:r w:rsidRPr="008B2A4A">
        <w:rPr>
          <w:iCs/>
          <w:sz w:val="24"/>
          <w:szCs w:val="24"/>
        </w:rPr>
        <w:t xml:space="preserve"> qualify for both FDPIR and SNAP – doing so would allow Tribal governments to develop more comprehensive approaches to address food security issues in their communities. Additional requests include:</w:t>
      </w:r>
    </w:p>
    <w:p w14:paraId="47838DB3" w14:textId="77777777" w:rsidR="008B2A4A" w:rsidRPr="008B2A4A" w:rsidRDefault="008B2A4A" w:rsidP="008B2A4A">
      <w:pPr>
        <w:tabs>
          <w:tab w:val="left" w:pos="8820"/>
        </w:tabs>
        <w:spacing w:after="0" w:line="240" w:lineRule="auto"/>
        <w:rPr>
          <w:iCs/>
          <w:sz w:val="24"/>
          <w:szCs w:val="24"/>
        </w:rPr>
      </w:pPr>
    </w:p>
    <w:p w14:paraId="1CDFECC3" w14:textId="77777777" w:rsidR="008B2A4A" w:rsidRPr="008B2A4A" w:rsidRDefault="008B2A4A" w:rsidP="008B2A4A">
      <w:pPr>
        <w:numPr>
          <w:ilvl w:val="0"/>
          <w:numId w:val="38"/>
        </w:numPr>
        <w:tabs>
          <w:tab w:val="left" w:pos="8820"/>
        </w:tabs>
        <w:spacing w:after="0" w:line="240" w:lineRule="auto"/>
        <w:rPr>
          <w:iCs/>
          <w:sz w:val="24"/>
          <w:szCs w:val="24"/>
        </w:rPr>
      </w:pPr>
      <w:r w:rsidRPr="008B2A4A">
        <w:rPr>
          <w:iCs/>
          <w:sz w:val="24"/>
          <w:szCs w:val="24"/>
        </w:rPr>
        <w:t>allow Tribal Nations to assume administration for meat processing inspections;</w:t>
      </w:r>
    </w:p>
    <w:p w14:paraId="558ABB6C" w14:textId="77777777" w:rsidR="008B2A4A" w:rsidRPr="008B2A4A" w:rsidRDefault="008B2A4A" w:rsidP="008B2A4A">
      <w:pPr>
        <w:numPr>
          <w:ilvl w:val="0"/>
          <w:numId w:val="38"/>
        </w:numPr>
        <w:tabs>
          <w:tab w:val="left" w:pos="8820"/>
        </w:tabs>
        <w:spacing w:after="0" w:line="240" w:lineRule="auto"/>
        <w:rPr>
          <w:iCs/>
          <w:sz w:val="24"/>
          <w:szCs w:val="24"/>
        </w:rPr>
      </w:pPr>
      <w:r w:rsidRPr="008B2A4A">
        <w:rPr>
          <w:iCs/>
          <w:sz w:val="24"/>
          <w:szCs w:val="24"/>
        </w:rPr>
        <w:t>direct USDA to prioritize and dedicate funding for additional Tribal Forest Management Self-Determination Projects;</w:t>
      </w:r>
    </w:p>
    <w:p w14:paraId="5F88FB97" w14:textId="79C4998D" w:rsidR="008B2A4A" w:rsidRPr="00FD7C8E" w:rsidRDefault="008B2A4A" w:rsidP="00FD7C8E">
      <w:pPr>
        <w:numPr>
          <w:ilvl w:val="0"/>
          <w:numId w:val="38"/>
        </w:numPr>
        <w:tabs>
          <w:tab w:val="left" w:pos="8820"/>
        </w:tabs>
        <w:spacing w:after="0" w:line="240" w:lineRule="auto"/>
        <w:rPr>
          <w:iCs/>
          <w:sz w:val="24"/>
          <w:szCs w:val="24"/>
        </w:rPr>
      </w:pPr>
      <w:r w:rsidRPr="008B2A4A">
        <w:rPr>
          <w:iCs/>
          <w:sz w:val="24"/>
          <w:szCs w:val="24"/>
        </w:rPr>
        <w:t>direct the USDA to determine the feasibility of Self-Governance demonstration projects for additional USDA agencies and programs and</w:t>
      </w:r>
      <w:r w:rsidR="00FD7C8E">
        <w:rPr>
          <w:iCs/>
          <w:sz w:val="24"/>
          <w:szCs w:val="24"/>
        </w:rPr>
        <w:t xml:space="preserve"> </w:t>
      </w:r>
      <w:r w:rsidRPr="00FD7C8E">
        <w:rPr>
          <w:iCs/>
          <w:sz w:val="24"/>
          <w:szCs w:val="24"/>
        </w:rPr>
        <w:t xml:space="preserve">establish an Office of Self-Governance at USDA. </w:t>
      </w:r>
    </w:p>
    <w:p w14:paraId="1FC6349E" w14:textId="77777777" w:rsidR="008B2A4A" w:rsidRDefault="008B2A4A" w:rsidP="008E1F03">
      <w:pPr>
        <w:tabs>
          <w:tab w:val="left" w:pos="8820"/>
        </w:tabs>
        <w:spacing w:after="0" w:line="240" w:lineRule="auto"/>
        <w:rPr>
          <w:iCs/>
          <w:sz w:val="24"/>
          <w:szCs w:val="24"/>
        </w:rPr>
      </w:pPr>
    </w:p>
    <w:p w14:paraId="5EA1364D" w14:textId="77777777" w:rsidR="00E86444" w:rsidRPr="007D2147" w:rsidRDefault="00E86444" w:rsidP="008E1F03">
      <w:pPr>
        <w:tabs>
          <w:tab w:val="left" w:pos="8820"/>
        </w:tabs>
        <w:spacing w:after="0" w:line="240" w:lineRule="auto"/>
        <w:rPr>
          <w:b/>
          <w:bCs/>
          <w:iCs/>
          <w:sz w:val="24"/>
          <w:szCs w:val="24"/>
          <w:u w:val="single"/>
        </w:rPr>
      </w:pPr>
    </w:p>
    <w:p w14:paraId="2C902138" w14:textId="0BFD7FC2" w:rsidR="00E86444" w:rsidRPr="007D2147" w:rsidRDefault="00E86444" w:rsidP="008E1F03">
      <w:pPr>
        <w:tabs>
          <w:tab w:val="left" w:pos="8820"/>
        </w:tabs>
        <w:spacing w:after="0" w:line="240" w:lineRule="auto"/>
        <w:rPr>
          <w:b/>
          <w:bCs/>
          <w:iCs/>
          <w:sz w:val="24"/>
          <w:szCs w:val="24"/>
          <w:u w:val="single"/>
        </w:rPr>
      </w:pPr>
      <w:r w:rsidRPr="007D2147">
        <w:rPr>
          <w:b/>
          <w:bCs/>
          <w:iCs/>
          <w:sz w:val="24"/>
          <w:szCs w:val="24"/>
          <w:u w:val="single"/>
        </w:rPr>
        <w:t>U</w:t>
      </w:r>
      <w:r w:rsidR="00B1413A" w:rsidRPr="007D2147">
        <w:rPr>
          <w:b/>
          <w:bCs/>
          <w:iCs/>
          <w:sz w:val="24"/>
          <w:szCs w:val="24"/>
          <w:u w:val="single"/>
        </w:rPr>
        <w:t>.S. GAO TIAC Update</w:t>
      </w:r>
    </w:p>
    <w:p w14:paraId="7DE09063" w14:textId="5AF9E10A" w:rsidR="00B1413A" w:rsidRPr="007D2147" w:rsidRDefault="00B1413A" w:rsidP="008E1F03">
      <w:pPr>
        <w:tabs>
          <w:tab w:val="left" w:pos="8820"/>
        </w:tabs>
        <w:spacing w:after="0" w:line="240" w:lineRule="auto"/>
        <w:rPr>
          <w:b/>
          <w:bCs/>
          <w:i/>
          <w:sz w:val="24"/>
          <w:szCs w:val="24"/>
        </w:rPr>
      </w:pPr>
      <w:r w:rsidRPr="007D2147">
        <w:rPr>
          <w:b/>
          <w:bCs/>
          <w:i/>
          <w:sz w:val="24"/>
          <w:szCs w:val="24"/>
        </w:rPr>
        <w:t xml:space="preserve">Cheryl Andrews-Maltais, Chairwoman, Wampanoag Tribe of Gay </w:t>
      </w:r>
      <w:r w:rsidR="007D2147" w:rsidRPr="007D2147">
        <w:rPr>
          <w:b/>
          <w:bCs/>
          <w:i/>
          <w:sz w:val="24"/>
          <w:szCs w:val="24"/>
        </w:rPr>
        <w:t>Head (Aquinnah)</w:t>
      </w:r>
    </w:p>
    <w:p w14:paraId="5B74DF17" w14:textId="0796392F" w:rsidR="007D2147" w:rsidRDefault="007D2147" w:rsidP="008E1F03">
      <w:pPr>
        <w:tabs>
          <w:tab w:val="left" w:pos="8820"/>
        </w:tabs>
        <w:spacing w:after="0" w:line="240" w:lineRule="auto"/>
        <w:rPr>
          <w:b/>
          <w:bCs/>
          <w:i/>
          <w:sz w:val="24"/>
          <w:szCs w:val="24"/>
        </w:rPr>
      </w:pPr>
      <w:r w:rsidRPr="007D2147">
        <w:rPr>
          <w:b/>
          <w:bCs/>
          <w:i/>
          <w:sz w:val="24"/>
          <w:szCs w:val="24"/>
        </w:rPr>
        <w:t>Jay Spaan, Executive Director, SGCETC</w:t>
      </w:r>
    </w:p>
    <w:p w14:paraId="2DF3ECA8" w14:textId="77777777" w:rsidR="007D2147" w:rsidRPr="007D2147" w:rsidRDefault="007D2147" w:rsidP="008E1F03">
      <w:pPr>
        <w:tabs>
          <w:tab w:val="left" w:pos="8820"/>
        </w:tabs>
        <w:spacing w:after="0" w:line="240" w:lineRule="auto"/>
        <w:rPr>
          <w:iCs/>
          <w:sz w:val="24"/>
          <w:szCs w:val="24"/>
        </w:rPr>
      </w:pPr>
    </w:p>
    <w:p w14:paraId="32AA17DC" w14:textId="4B53C29F" w:rsidR="009114F7" w:rsidRDefault="0068510C" w:rsidP="008E1F03">
      <w:pPr>
        <w:tabs>
          <w:tab w:val="left" w:pos="8820"/>
        </w:tabs>
        <w:spacing w:after="0" w:line="240" w:lineRule="auto"/>
        <w:rPr>
          <w:iCs/>
          <w:sz w:val="24"/>
          <w:szCs w:val="24"/>
        </w:rPr>
      </w:pPr>
      <w:r>
        <w:rPr>
          <w:iCs/>
          <w:sz w:val="24"/>
          <w:szCs w:val="24"/>
        </w:rPr>
        <w:t>In 2022, the GAO began forming its first</w:t>
      </w:r>
      <w:r w:rsidR="00FD7C8E">
        <w:rPr>
          <w:iCs/>
          <w:sz w:val="24"/>
          <w:szCs w:val="24"/>
        </w:rPr>
        <w:t>-</w:t>
      </w:r>
      <w:r>
        <w:rPr>
          <w:iCs/>
          <w:sz w:val="24"/>
          <w:szCs w:val="24"/>
        </w:rPr>
        <w:t xml:space="preserve">ever Tribal and Indigenous Advisory Council to provide insights and recommendations on issues affecting Tribal Nations and their citizens. The Council </w:t>
      </w:r>
      <w:r w:rsidR="00FD7C8E">
        <w:rPr>
          <w:iCs/>
          <w:sz w:val="24"/>
          <w:szCs w:val="24"/>
        </w:rPr>
        <w:lastRenderedPageBreak/>
        <w:t>comprises</w:t>
      </w:r>
      <w:r>
        <w:rPr>
          <w:iCs/>
          <w:sz w:val="24"/>
          <w:szCs w:val="24"/>
        </w:rPr>
        <w:t xml:space="preserve"> 16 members, including leaders from federally recognized Tribal Nations</w:t>
      </w:r>
      <w:r w:rsidR="00FD7C8E">
        <w:rPr>
          <w:iCs/>
          <w:sz w:val="24"/>
          <w:szCs w:val="24"/>
        </w:rPr>
        <w:t>,</w:t>
      </w:r>
      <w:r>
        <w:rPr>
          <w:iCs/>
          <w:sz w:val="24"/>
          <w:szCs w:val="24"/>
        </w:rPr>
        <w:t xml:space="preserve"> a leader of a state</w:t>
      </w:r>
      <w:r w:rsidR="00FD7C8E">
        <w:rPr>
          <w:iCs/>
          <w:sz w:val="24"/>
          <w:szCs w:val="24"/>
        </w:rPr>
        <w:t>-</w:t>
      </w:r>
      <w:r>
        <w:rPr>
          <w:iCs/>
          <w:sz w:val="24"/>
          <w:szCs w:val="24"/>
        </w:rPr>
        <w:t>recognized Tribe</w:t>
      </w:r>
      <w:r w:rsidR="00FD7C8E">
        <w:rPr>
          <w:iCs/>
          <w:sz w:val="24"/>
          <w:szCs w:val="24"/>
        </w:rPr>
        <w:t>,</w:t>
      </w:r>
      <w:r>
        <w:rPr>
          <w:iCs/>
          <w:sz w:val="24"/>
          <w:szCs w:val="24"/>
        </w:rPr>
        <w:t xml:space="preserve"> a leader of a Native Hawaiian organization</w:t>
      </w:r>
      <w:r w:rsidR="00FD7C8E">
        <w:rPr>
          <w:iCs/>
          <w:sz w:val="24"/>
          <w:szCs w:val="24"/>
        </w:rPr>
        <w:t>,</w:t>
      </w:r>
      <w:r>
        <w:rPr>
          <w:iCs/>
          <w:sz w:val="24"/>
          <w:szCs w:val="24"/>
        </w:rPr>
        <w:t xml:space="preserve"> and experts on topics relevant to Tribal Nations and Indigenous people. </w:t>
      </w:r>
      <w:r w:rsidR="009114F7">
        <w:rPr>
          <w:iCs/>
          <w:sz w:val="24"/>
          <w:szCs w:val="24"/>
        </w:rPr>
        <w:t xml:space="preserve">SGCETC was selected to help administer and provide technical support. </w:t>
      </w:r>
    </w:p>
    <w:p w14:paraId="77592207" w14:textId="2915B25A" w:rsidR="009114F7" w:rsidRDefault="009114F7" w:rsidP="008E1F03">
      <w:pPr>
        <w:tabs>
          <w:tab w:val="left" w:pos="8820"/>
        </w:tabs>
        <w:spacing w:after="0" w:line="240" w:lineRule="auto"/>
        <w:rPr>
          <w:iCs/>
          <w:sz w:val="24"/>
          <w:szCs w:val="24"/>
        </w:rPr>
      </w:pPr>
      <w:r>
        <w:rPr>
          <w:iCs/>
          <w:sz w:val="24"/>
          <w:szCs w:val="24"/>
        </w:rPr>
        <w:t>The first few meetings were focused on establishing a role for the GAO TIAC</w:t>
      </w:r>
      <w:r w:rsidR="00FD7C8E">
        <w:rPr>
          <w:iCs/>
          <w:sz w:val="24"/>
          <w:szCs w:val="24"/>
        </w:rPr>
        <w:t>,</w:t>
      </w:r>
      <w:r>
        <w:rPr>
          <w:iCs/>
          <w:sz w:val="24"/>
          <w:szCs w:val="24"/>
        </w:rPr>
        <w:t xml:space="preserve"> providing input into some GAO engagements</w:t>
      </w:r>
      <w:r w:rsidR="00FD7C8E">
        <w:rPr>
          <w:iCs/>
          <w:sz w:val="24"/>
          <w:szCs w:val="24"/>
        </w:rPr>
        <w:t>,</w:t>
      </w:r>
      <w:r>
        <w:rPr>
          <w:iCs/>
          <w:sz w:val="24"/>
          <w:szCs w:val="24"/>
        </w:rPr>
        <w:t xml:space="preserve"> learning about GAO</w:t>
      </w:r>
      <w:r w:rsidR="00D54A35">
        <w:rPr>
          <w:iCs/>
          <w:sz w:val="24"/>
          <w:szCs w:val="24"/>
        </w:rPr>
        <w:t>'</w:t>
      </w:r>
      <w:r>
        <w:rPr>
          <w:iCs/>
          <w:sz w:val="24"/>
          <w:szCs w:val="24"/>
        </w:rPr>
        <w:t>s process</w:t>
      </w:r>
      <w:r w:rsidR="00FD7C8E">
        <w:rPr>
          <w:iCs/>
          <w:sz w:val="24"/>
          <w:szCs w:val="24"/>
        </w:rPr>
        <w:t>,</w:t>
      </w:r>
      <w:r>
        <w:rPr>
          <w:iCs/>
          <w:sz w:val="24"/>
          <w:szCs w:val="24"/>
        </w:rPr>
        <w:t xml:space="preserve"> and identifying areas for the GAO TIAC to provide valuable input. </w:t>
      </w:r>
    </w:p>
    <w:p w14:paraId="60B928BF" w14:textId="77777777" w:rsidR="009114F7" w:rsidRDefault="009114F7" w:rsidP="008E1F03">
      <w:pPr>
        <w:tabs>
          <w:tab w:val="left" w:pos="8820"/>
        </w:tabs>
        <w:spacing w:after="0" w:line="240" w:lineRule="auto"/>
        <w:rPr>
          <w:iCs/>
          <w:sz w:val="24"/>
          <w:szCs w:val="24"/>
        </w:rPr>
      </w:pPr>
    </w:p>
    <w:p w14:paraId="1ED0CB0D" w14:textId="3E90A7EE" w:rsidR="009114F7" w:rsidRDefault="009114F7" w:rsidP="008E1F03">
      <w:pPr>
        <w:tabs>
          <w:tab w:val="left" w:pos="8820"/>
        </w:tabs>
        <w:spacing w:after="0" w:line="240" w:lineRule="auto"/>
        <w:rPr>
          <w:iCs/>
          <w:sz w:val="24"/>
          <w:szCs w:val="24"/>
        </w:rPr>
      </w:pPr>
      <w:r>
        <w:rPr>
          <w:iCs/>
          <w:sz w:val="24"/>
          <w:szCs w:val="24"/>
        </w:rPr>
        <w:t>The GAO TIAC developed the following list of priorities:</w:t>
      </w:r>
    </w:p>
    <w:p w14:paraId="6DC48D76" w14:textId="77777777" w:rsidR="009114F7" w:rsidRDefault="009114F7" w:rsidP="008E1F03">
      <w:pPr>
        <w:tabs>
          <w:tab w:val="left" w:pos="8820"/>
        </w:tabs>
        <w:spacing w:after="0" w:line="240" w:lineRule="auto"/>
        <w:rPr>
          <w:iCs/>
          <w:sz w:val="24"/>
          <w:szCs w:val="24"/>
        </w:rPr>
      </w:pPr>
    </w:p>
    <w:p w14:paraId="32B5B414" w14:textId="1835988B"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Establish a Sr. Level Advisor to the Comptroller General for Tribal Nations</w:t>
      </w:r>
      <w:r>
        <w:rPr>
          <w:iCs/>
          <w:sz w:val="24"/>
          <w:szCs w:val="24"/>
        </w:rPr>
        <w:t>.</w:t>
      </w:r>
    </w:p>
    <w:p w14:paraId="2E391EFE" w14:textId="4067DEA8"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 xml:space="preserve">Provide GAO with </w:t>
      </w:r>
      <w:r w:rsidR="00FD7C8E">
        <w:rPr>
          <w:iCs/>
          <w:sz w:val="24"/>
          <w:szCs w:val="24"/>
        </w:rPr>
        <w:t xml:space="preserve">the </w:t>
      </w:r>
      <w:r w:rsidRPr="009114F7">
        <w:rPr>
          <w:iCs/>
          <w:sz w:val="24"/>
          <w:szCs w:val="24"/>
        </w:rPr>
        <w:t>context needed to understand programs under its review.</w:t>
      </w:r>
    </w:p>
    <w:p w14:paraId="6E71AFC8" w14:textId="3ACA9713"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Identify areas in need of GAO review and attention.</w:t>
      </w:r>
    </w:p>
    <w:p w14:paraId="267013BC" w14:textId="202E5DC6"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 xml:space="preserve">Evaluate criteria to determine if </w:t>
      </w:r>
      <w:r w:rsidR="00FD7C8E">
        <w:rPr>
          <w:iCs/>
          <w:sz w:val="24"/>
          <w:szCs w:val="24"/>
        </w:rPr>
        <w:t>they</w:t>
      </w:r>
      <w:r w:rsidRPr="009114F7">
        <w:rPr>
          <w:iCs/>
          <w:sz w:val="24"/>
          <w:szCs w:val="24"/>
        </w:rPr>
        <w:t xml:space="preserve"> align with Trust and Treaty obligations and responsibilities.</w:t>
      </w:r>
    </w:p>
    <w:p w14:paraId="45929FD8" w14:textId="6665E95F"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Incorporate principles of data sovereignty in its process.</w:t>
      </w:r>
    </w:p>
    <w:p w14:paraId="76A5362E" w14:textId="6F737BB0" w:rsidR="009114F7" w:rsidRPr="009114F7" w:rsidRDefault="009114F7" w:rsidP="009114F7">
      <w:pPr>
        <w:pStyle w:val="ListParagraph"/>
        <w:numPr>
          <w:ilvl w:val="0"/>
          <w:numId w:val="39"/>
        </w:numPr>
        <w:tabs>
          <w:tab w:val="left" w:pos="8820"/>
        </w:tabs>
        <w:spacing w:after="0" w:line="240" w:lineRule="auto"/>
        <w:rPr>
          <w:iCs/>
          <w:sz w:val="24"/>
          <w:szCs w:val="24"/>
        </w:rPr>
      </w:pPr>
      <w:r w:rsidRPr="009114F7">
        <w:rPr>
          <w:iCs/>
          <w:sz w:val="24"/>
          <w:szCs w:val="24"/>
        </w:rPr>
        <w:t xml:space="preserve">Work collaboratively to develop a path forward for removing IHS, BIE, and BIA from its High-Risk list. </w:t>
      </w:r>
    </w:p>
    <w:p w14:paraId="0DF3D7C4" w14:textId="77777777" w:rsidR="00AA14D5" w:rsidRDefault="00AA14D5" w:rsidP="008E1F03">
      <w:pPr>
        <w:tabs>
          <w:tab w:val="left" w:pos="8820"/>
        </w:tabs>
        <w:spacing w:after="0" w:line="240" w:lineRule="auto"/>
        <w:rPr>
          <w:b/>
          <w:bCs/>
          <w:iCs/>
          <w:sz w:val="24"/>
          <w:szCs w:val="24"/>
          <w:u w:val="single"/>
        </w:rPr>
      </w:pPr>
    </w:p>
    <w:p w14:paraId="1BAED95C" w14:textId="1DAD19CE" w:rsidR="00AA14D5" w:rsidRDefault="009114F7" w:rsidP="008E1F03">
      <w:pPr>
        <w:tabs>
          <w:tab w:val="left" w:pos="8820"/>
        </w:tabs>
        <w:spacing w:after="0" w:line="240" w:lineRule="auto"/>
        <w:rPr>
          <w:b/>
          <w:bCs/>
          <w:iCs/>
          <w:sz w:val="24"/>
          <w:szCs w:val="24"/>
          <w:u w:val="single"/>
        </w:rPr>
      </w:pPr>
      <w:r>
        <w:rPr>
          <w:b/>
          <w:bCs/>
          <w:iCs/>
          <w:sz w:val="24"/>
          <w:szCs w:val="24"/>
          <w:u w:val="single"/>
        </w:rPr>
        <w:t>Updates on CSC and Opioid Cases</w:t>
      </w:r>
    </w:p>
    <w:p w14:paraId="32C824C9" w14:textId="17955E1C" w:rsidR="009114F7" w:rsidRDefault="009114F7" w:rsidP="008E1F03">
      <w:pPr>
        <w:tabs>
          <w:tab w:val="left" w:pos="8820"/>
        </w:tabs>
        <w:spacing w:after="0" w:line="240" w:lineRule="auto"/>
        <w:rPr>
          <w:b/>
          <w:bCs/>
          <w:i/>
          <w:sz w:val="24"/>
          <w:szCs w:val="24"/>
        </w:rPr>
      </w:pPr>
      <w:r w:rsidRPr="009114F7">
        <w:rPr>
          <w:b/>
          <w:bCs/>
          <w:i/>
          <w:sz w:val="24"/>
          <w:szCs w:val="24"/>
        </w:rPr>
        <w:t>Geoff Strommer, Hobbs, Strauss, Dean and Walker, LLP</w:t>
      </w:r>
    </w:p>
    <w:p w14:paraId="4BDE9FBB" w14:textId="77777777" w:rsidR="009114F7" w:rsidRDefault="009114F7" w:rsidP="008E1F03">
      <w:pPr>
        <w:tabs>
          <w:tab w:val="left" w:pos="8820"/>
        </w:tabs>
        <w:spacing w:after="0" w:line="240" w:lineRule="auto"/>
        <w:rPr>
          <w:b/>
          <w:bCs/>
          <w:i/>
          <w:sz w:val="24"/>
          <w:szCs w:val="24"/>
        </w:rPr>
      </w:pPr>
    </w:p>
    <w:p w14:paraId="17CB6D66" w14:textId="362BBFFA" w:rsidR="009114F7" w:rsidRPr="00651182" w:rsidRDefault="00651182" w:rsidP="008E1F03">
      <w:pPr>
        <w:tabs>
          <w:tab w:val="left" w:pos="8820"/>
        </w:tabs>
        <w:spacing w:after="0" w:line="240" w:lineRule="auto"/>
        <w:rPr>
          <w:b/>
          <w:bCs/>
          <w:iCs/>
          <w:sz w:val="24"/>
          <w:szCs w:val="24"/>
        </w:rPr>
      </w:pPr>
      <w:r w:rsidRPr="00651182">
        <w:rPr>
          <w:b/>
          <w:bCs/>
          <w:iCs/>
          <w:sz w:val="24"/>
          <w:szCs w:val="24"/>
        </w:rPr>
        <w:t>CSC Case</w:t>
      </w:r>
      <w:r w:rsidR="000B796E">
        <w:rPr>
          <w:b/>
          <w:bCs/>
          <w:iCs/>
          <w:sz w:val="24"/>
          <w:szCs w:val="24"/>
        </w:rPr>
        <w:t xml:space="preserve">  </w:t>
      </w:r>
    </w:p>
    <w:p w14:paraId="58D6830D" w14:textId="77777777" w:rsidR="00651182" w:rsidRDefault="00651182" w:rsidP="008E1F03">
      <w:pPr>
        <w:tabs>
          <w:tab w:val="left" w:pos="8820"/>
        </w:tabs>
        <w:spacing w:after="0" w:line="240" w:lineRule="auto"/>
        <w:rPr>
          <w:iCs/>
          <w:sz w:val="24"/>
          <w:szCs w:val="24"/>
        </w:rPr>
      </w:pPr>
    </w:p>
    <w:p w14:paraId="50238A5C" w14:textId="2DD03ED0" w:rsidR="00D23E2B" w:rsidRDefault="00651182" w:rsidP="008E1F03">
      <w:pPr>
        <w:tabs>
          <w:tab w:val="left" w:pos="8820"/>
        </w:tabs>
        <w:spacing w:after="0" w:line="240" w:lineRule="auto"/>
        <w:rPr>
          <w:iCs/>
          <w:sz w:val="24"/>
          <w:szCs w:val="24"/>
        </w:rPr>
      </w:pPr>
      <w:r>
        <w:rPr>
          <w:iCs/>
          <w:sz w:val="24"/>
          <w:szCs w:val="24"/>
        </w:rPr>
        <w:t xml:space="preserve">A new legal issue </w:t>
      </w:r>
      <w:r w:rsidR="000B796E">
        <w:rPr>
          <w:iCs/>
          <w:sz w:val="24"/>
          <w:szCs w:val="24"/>
        </w:rPr>
        <w:t>(</w:t>
      </w:r>
      <w:r w:rsidR="000B796E" w:rsidRPr="000B796E">
        <w:rPr>
          <w:i/>
          <w:iCs/>
          <w:sz w:val="24"/>
          <w:szCs w:val="24"/>
        </w:rPr>
        <w:t>Navajo Health Found. Sage Mem'l Hosp., Inc. v. Burwell</w:t>
      </w:r>
      <w:r w:rsidR="000B796E" w:rsidRPr="000B796E">
        <w:rPr>
          <w:iCs/>
          <w:sz w:val="24"/>
          <w:szCs w:val="24"/>
        </w:rPr>
        <w:t>, No. CIV 14-0958 JB/GBW (D.N.M. Aug</w:t>
      </w:r>
      <w:r w:rsidR="00D54A35">
        <w:rPr>
          <w:iCs/>
          <w:sz w:val="24"/>
          <w:szCs w:val="24"/>
        </w:rPr>
        <w:t>ust</w:t>
      </w:r>
      <w:r w:rsidR="000B796E" w:rsidRPr="000B796E">
        <w:rPr>
          <w:iCs/>
          <w:sz w:val="24"/>
          <w:szCs w:val="24"/>
        </w:rPr>
        <w:t xml:space="preserve"> 31, 2015))</w:t>
      </w:r>
      <w:r w:rsidR="000B796E">
        <w:rPr>
          <w:iCs/>
          <w:sz w:val="24"/>
          <w:szCs w:val="24"/>
        </w:rPr>
        <w:t xml:space="preserve"> </w:t>
      </w:r>
      <w:r>
        <w:rPr>
          <w:iCs/>
          <w:sz w:val="24"/>
          <w:szCs w:val="24"/>
        </w:rPr>
        <w:t>regarding contract support costs arose out</w:t>
      </w:r>
      <w:r w:rsidR="000B796E">
        <w:rPr>
          <w:iCs/>
          <w:sz w:val="24"/>
          <w:szCs w:val="24"/>
        </w:rPr>
        <w:t xml:space="preserve"> of the</w:t>
      </w:r>
      <w:r>
        <w:rPr>
          <w:iCs/>
          <w:sz w:val="24"/>
          <w:szCs w:val="24"/>
        </w:rPr>
        <w:t xml:space="preserve"> federal district court </w:t>
      </w:r>
      <w:r w:rsidR="000B796E">
        <w:rPr>
          <w:iCs/>
          <w:sz w:val="24"/>
          <w:szCs w:val="24"/>
        </w:rPr>
        <w:t>in</w:t>
      </w:r>
      <w:r>
        <w:rPr>
          <w:iCs/>
          <w:sz w:val="24"/>
          <w:szCs w:val="24"/>
        </w:rPr>
        <w:t xml:space="preserve"> New Mexico around five years ago. </w:t>
      </w:r>
      <w:r w:rsidR="000B796E">
        <w:rPr>
          <w:iCs/>
          <w:sz w:val="24"/>
          <w:szCs w:val="24"/>
        </w:rPr>
        <w:t>One of the issues in the case is whether Sage Memorial is entitled to be paid contract support costs on top of the third-party revenue it generated. Historically, the IHS focused on contract support costs</w:t>
      </w:r>
      <w:r w:rsidR="00D23E2B">
        <w:rPr>
          <w:iCs/>
          <w:sz w:val="24"/>
          <w:szCs w:val="24"/>
        </w:rPr>
        <w:t xml:space="preserve"> being paid on the Section 106(a)(1) amount, or the amount that was being transferred by the IHS to the Tribe or tribal organization. The district court judge agreed with the tribal opinion. In lieu of appealing the case to the Tenth Circuit, the IHS decided to settle the case. </w:t>
      </w:r>
    </w:p>
    <w:p w14:paraId="0A4EA405" w14:textId="77777777" w:rsidR="00D23E2B" w:rsidRDefault="00D23E2B" w:rsidP="008E1F03">
      <w:pPr>
        <w:tabs>
          <w:tab w:val="left" w:pos="8820"/>
        </w:tabs>
        <w:spacing w:after="0" w:line="240" w:lineRule="auto"/>
        <w:rPr>
          <w:iCs/>
          <w:sz w:val="24"/>
          <w:szCs w:val="24"/>
        </w:rPr>
      </w:pPr>
    </w:p>
    <w:p w14:paraId="18D9B801" w14:textId="2E9B5995" w:rsidR="00651182" w:rsidRDefault="00D23E2B" w:rsidP="008E1F03">
      <w:pPr>
        <w:tabs>
          <w:tab w:val="left" w:pos="8820"/>
        </w:tabs>
        <w:spacing w:after="0" w:line="240" w:lineRule="auto"/>
        <w:rPr>
          <w:iCs/>
          <w:sz w:val="24"/>
          <w:szCs w:val="24"/>
        </w:rPr>
      </w:pPr>
      <w:r>
        <w:rPr>
          <w:iCs/>
          <w:sz w:val="24"/>
          <w:szCs w:val="24"/>
        </w:rPr>
        <w:t>There are three s</w:t>
      </w:r>
      <w:r w:rsidR="00732658">
        <w:rPr>
          <w:iCs/>
          <w:sz w:val="24"/>
          <w:szCs w:val="24"/>
        </w:rPr>
        <w:t>epa</w:t>
      </w:r>
      <w:r>
        <w:rPr>
          <w:iCs/>
          <w:sz w:val="24"/>
          <w:szCs w:val="24"/>
        </w:rPr>
        <w:t>rate cases regarding the same legal issue.</w:t>
      </w:r>
      <w:r w:rsidR="00794E2C">
        <w:rPr>
          <w:iCs/>
          <w:sz w:val="24"/>
          <w:szCs w:val="24"/>
        </w:rPr>
        <w:t xml:space="preserve"> All three cases resulted in a judicial interpretation by the Ninth and Tenth Circuit Courts of the statute that the Tribes were entitled to compensation for different reasons. The </w:t>
      </w:r>
      <w:r>
        <w:rPr>
          <w:iCs/>
          <w:sz w:val="24"/>
          <w:szCs w:val="24"/>
        </w:rPr>
        <w:t xml:space="preserve"> United States has until September 13 to</w:t>
      </w:r>
      <w:r w:rsidR="00794E2C">
        <w:rPr>
          <w:iCs/>
          <w:sz w:val="24"/>
          <w:szCs w:val="24"/>
        </w:rPr>
        <w:t xml:space="preserve"> file a petition for certiorari (asking the Supreme Court to hear the case) in the San Carlos case and until September 20 in the Northern Arapaho case. </w:t>
      </w:r>
    </w:p>
    <w:p w14:paraId="02358BB7" w14:textId="77777777" w:rsidR="00651182" w:rsidRDefault="00651182" w:rsidP="008E1F03">
      <w:pPr>
        <w:tabs>
          <w:tab w:val="left" w:pos="8820"/>
        </w:tabs>
        <w:spacing w:after="0" w:line="240" w:lineRule="auto"/>
        <w:rPr>
          <w:iCs/>
          <w:sz w:val="24"/>
          <w:szCs w:val="24"/>
        </w:rPr>
      </w:pPr>
    </w:p>
    <w:p w14:paraId="66610AAB" w14:textId="48923FFE" w:rsidR="00651182" w:rsidRDefault="00FF70BA" w:rsidP="008E1F03">
      <w:pPr>
        <w:tabs>
          <w:tab w:val="left" w:pos="8820"/>
        </w:tabs>
        <w:spacing w:after="0" w:line="240" w:lineRule="auto"/>
        <w:rPr>
          <w:b/>
          <w:bCs/>
          <w:iCs/>
          <w:sz w:val="24"/>
          <w:szCs w:val="24"/>
        </w:rPr>
      </w:pPr>
      <w:r>
        <w:rPr>
          <w:b/>
          <w:bCs/>
          <w:iCs/>
          <w:sz w:val="24"/>
          <w:szCs w:val="24"/>
        </w:rPr>
        <w:t>National Prescription Opiate Multi-District Litigation (MDL)</w:t>
      </w:r>
    </w:p>
    <w:p w14:paraId="01A80BEF" w14:textId="77777777" w:rsidR="00FF70BA" w:rsidRDefault="00FF70BA" w:rsidP="008E1F03">
      <w:pPr>
        <w:tabs>
          <w:tab w:val="left" w:pos="8820"/>
        </w:tabs>
        <w:spacing w:after="0" w:line="240" w:lineRule="auto"/>
        <w:rPr>
          <w:b/>
          <w:bCs/>
          <w:iCs/>
          <w:sz w:val="24"/>
          <w:szCs w:val="24"/>
        </w:rPr>
      </w:pPr>
    </w:p>
    <w:p w14:paraId="3F6049AB" w14:textId="7205E9F6" w:rsidR="00FF70BA" w:rsidRDefault="00FF70BA" w:rsidP="008E1F03">
      <w:pPr>
        <w:tabs>
          <w:tab w:val="left" w:pos="8820"/>
        </w:tabs>
        <w:spacing w:after="0" w:line="240" w:lineRule="auto"/>
        <w:rPr>
          <w:iCs/>
          <w:sz w:val="24"/>
          <w:szCs w:val="24"/>
        </w:rPr>
      </w:pPr>
      <w:r>
        <w:rPr>
          <w:iCs/>
          <w:sz w:val="24"/>
          <w:szCs w:val="24"/>
        </w:rPr>
        <w:t xml:space="preserve">MDLs assign multiple, independent lawsuits involving the same parties and/or legal claims to a single judge for consolidated or coordinated pretrial proceedings and </w:t>
      </w:r>
      <w:r w:rsidR="00D54A35">
        <w:rPr>
          <w:iCs/>
          <w:sz w:val="24"/>
          <w:szCs w:val="24"/>
        </w:rPr>
        <w:t>"</w:t>
      </w:r>
      <w:r>
        <w:rPr>
          <w:iCs/>
          <w:sz w:val="24"/>
          <w:szCs w:val="24"/>
        </w:rPr>
        <w:t>bellwether</w:t>
      </w:r>
      <w:r w:rsidR="00D54A35">
        <w:rPr>
          <w:iCs/>
          <w:sz w:val="24"/>
          <w:szCs w:val="24"/>
        </w:rPr>
        <w:t>"</w:t>
      </w:r>
      <w:r>
        <w:rPr>
          <w:iCs/>
          <w:sz w:val="24"/>
          <w:szCs w:val="24"/>
        </w:rPr>
        <w:t xml:space="preserve"> trials. The </w:t>
      </w:r>
      <w:r>
        <w:rPr>
          <w:iCs/>
          <w:sz w:val="24"/>
          <w:szCs w:val="24"/>
        </w:rPr>
        <w:lastRenderedPageBreak/>
        <w:t>National Prescription Opiate MDL</w:t>
      </w:r>
      <w:r w:rsidR="00732658">
        <w:rPr>
          <w:iCs/>
          <w:sz w:val="24"/>
          <w:szCs w:val="24"/>
        </w:rPr>
        <w:t>,</w:t>
      </w:r>
      <w:r>
        <w:rPr>
          <w:iCs/>
          <w:sz w:val="24"/>
          <w:szCs w:val="24"/>
        </w:rPr>
        <w:t xml:space="preserve"> created in 2017</w:t>
      </w:r>
      <w:r w:rsidR="00732658">
        <w:rPr>
          <w:iCs/>
          <w:sz w:val="24"/>
          <w:szCs w:val="24"/>
        </w:rPr>
        <w:t>,</w:t>
      </w:r>
      <w:r>
        <w:rPr>
          <w:iCs/>
          <w:sz w:val="24"/>
          <w:szCs w:val="24"/>
        </w:rPr>
        <w:t xml:space="preserve"> was assigned to Judge Dan A. Polster in the Norther</w:t>
      </w:r>
      <w:r w:rsidR="00732658">
        <w:rPr>
          <w:iCs/>
          <w:sz w:val="24"/>
          <w:szCs w:val="24"/>
        </w:rPr>
        <w:t>n</w:t>
      </w:r>
      <w:r>
        <w:rPr>
          <w:iCs/>
          <w:sz w:val="24"/>
          <w:szCs w:val="24"/>
        </w:rPr>
        <w:t xml:space="preserve"> District of Ohio.</w:t>
      </w:r>
      <w:r w:rsidR="00410891">
        <w:rPr>
          <w:iCs/>
          <w:sz w:val="24"/>
          <w:szCs w:val="24"/>
        </w:rPr>
        <w:t xml:space="preserve"> </w:t>
      </w:r>
    </w:p>
    <w:p w14:paraId="4027CD76" w14:textId="77777777" w:rsidR="00410891" w:rsidRDefault="00410891" w:rsidP="008E1F03">
      <w:pPr>
        <w:tabs>
          <w:tab w:val="left" w:pos="8820"/>
        </w:tabs>
        <w:spacing w:after="0" w:line="240" w:lineRule="auto"/>
        <w:rPr>
          <w:iCs/>
          <w:sz w:val="24"/>
          <w:szCs w:val="24"/>
        </w:rPr>
      </w:pPr>
    </w:p>
    <w:p w14:paraId="3313A266" w14:textId="744022AD" w:rsidR="00410891" w:rsidRDefault="00410891" w:rsidP="008E1F03">
      <w:pPr>
        <w:tabs>
          <w:tab w:val="left" w:pos="8820"/>
        </w:tabs>
        <w:spacing w:after="0" w:line="240" w:lineRule="auto"/>
        <w:rPr>
          <w:iCs/>
          <w:sz w:val="24"/>
          <w:szCs w:val="24"/>
        </w:rPr>
      </w:pPr>
      <w:r>
        <w:rPr>
          <w:iCs/>
          <w:sz w:val="24"/>
          <w:szCs w:val="24"/>
        </w:rPr>
        <w:t>The MDL court appointed a Tribal Leadership Committee (TLC) to manage the tribal track litigation and represent tribal interests in settlement negotiations. The TLC announced the first two tribal settlements in the summer of 2022. In early 2023, the TLC announced additional settlements with additional opioid manufacturers and three major pharmacy chains.</w:t>
      </w:r>
      <w:r w:rsidR="005331FD">
        <w:rPr>
          <w:iCs/>
          <w:sz w:val="24"/>
          <w:szCs w:val="24"/>
        </w:rPr>
        <w:t xml:space="preserve"> These settlements will bring over $1 billion in opioid abatement funds to Indian Country. </w:t>
      </w:r>
    </w:p>
    <w:p w14:paraId="5E5877F5" w14:textId="77777777" w:rsidR="009114F7" w:rsidRDefault="009114F7" w:rsidP="008E1F03">
      <w:pPr>
        <w:tabs>
          <w:tab w:val="left" w:pos="8820"/>
        </w:tabs>
        <w:spacing w:after="0" w:line="240" w:lineRule="auto"/>
        <w:rPr>
          <w:b/>
          <w:bCs/>
          <w:iCs/>
          <w:sz w:val="24"/>
          <w:szCs w:val="24"/>
          <w:u w:val="single"/>
        </w:rPr>
      </w:pPr>
    </w:p>
    <w:p w14:paraId="08683AE6" w14:textId="6B13C557" w:rsidR="009114F7" w:rsidRDefault="005B64B5" w:rsidP="008E1F03">
      <w:pPr>
        <w:tabs>
          <w:tab w:val="left" w:pos="8820"/>
        </w:tabs>
        <w:spacing w:after="0" w:line="240" w:lineRule="auto"/>
        <w:rPr>
          <w:b/>
          <w:bCs/>
          <w:iCs/>
          <w:sz w:val="24"/>
          <w:szCs w:val="24"/>
          <w:u w:val="single"/>
        </w:rPr>
      </w:pPr>
      <w:r>
        <w:rPr>
          <w:b/>
          <w:bCs/>
          <w:iCs/>
          <w:sz w:val="24"/>
          <w:szCs w:val="24"/>
          <w:u w:val="single"/>
        </w:rPr>
        <w:t>Small Ambulatory Program</w:t>
      </w:r>
    </w:p>
    <w:p w14:paraId="75C2D665" w14:textId="49E11606" w:rsidR="005B64B5" w:rsidRDefault="005B64B5" w:rsidP="008E1F03">
      <w:pPr>
        <w:tabs>
          <w:tab w:val="left" w:pos="8820"/>
        </w:tabs>
        <w:spacing w:after="0" w:line="240" w:lineRule="auto"/>
        <w:rPr>
          <w:iCs/>
          <w:sz w:val="24"/>
          <w:szCs w:val="24"/>
        </w:rPr>
      </w:pPr>
      <w:r>
        <w:rPr>
          <w:iCs/>
          <w:sz w:val="24"/>
          <w:szCs w:val="24"/>
        </w:rPr>
        <w:t>Captain Mark H</w:t>
      </w:r>
      <w:r w:rsidR="00057154">
        <w:rPr>
          <w:iCs/>
          <w:sz w:val="24"/>
          <w:szCs w:val="24"/>
        </w:rPr>
        <w:t>e</w:t>
      </w:r>
      <w:r>
        <w:rPr>
          <w:iCs/>
          <w:sz w:val="24"/>
          <w:szCs w:val="24"/>
        </w:rPr>
        <w:t xml:space="preserve">nch, Indian Health Services </w:t>
      </w:r>
    </w:p>
    <w:p w14:paraId="4BEB50CE" w14:textId="77777777" w:rsidR="008B2A4A" w:rsidRDefault="008B2A4A" w:rsidP="008E1F03">
      <w:pPr>
        <w:tabs>
          <w:tab w:val="left" w:pos="8820"/>
        </w:tabs>
        <w:spacing w:after="0" w:line="240" w:lineRule="auto"/>
        <w:rPr>
          <w:iCs/>
          <w:sz w:val="24"/>
          <w:szCs w:val="24"/>
        </w:rPr>
      </w:pPr>
    </w:p>
    <w:p w14:paraId="2A48A035" w14:textId="279B1018" w:rsidR="00057154" w:rsidRDefault="00057154" w:rsidP="008E1F03">
      <w:pPr>
        <w:tabs>
          <w:tab w:val="left" w:pos="8820"/>
        </w:tabs>
        <w:spacing w:after="0" w:line="240" w:lineRule="auto"/>
        <w:rPr>
          <w:iCs/>
          <w:sz w:val="24"/>
          <w:szCs w:val="24"/>
        </w:rPr>
      </w:pPr>
      <w:r>
        <w:rPr>
          <w:iCs/>
          <w:sz w:val="24"/>
          <w:szCs w:val="24"/>
        </w:rPr>
        <w:t xml:space="preserve">Section 306 of the Indian Health Care Improvement Act authorizes the IHS to award grants and funds to Tribes and/or Tribal organizations for </w:t>
      </w:r>
      <w:r w:rsidR="00732658">
        <w:rPr>
          <w:iCs/>
          <w:sz w:val="24"/>
          <w:szCs w:val="24"/>
        </w:rPr>
        <w:t xml:space="preserve">the </w:t>
      </w:r>
      <w:r>
        <w:rPr>
          <w:iCs/>
          <w:sz w:val="24"/>
          <w:szCs w:val="24"/>
        </w:rPr>
        <w:t xml:space="preserve">construction, expansion, or modernization of ambulatory healthcare facilities located apart from a hospital. Participants in the program are selected competitively from eligible applicants </w:t>
      </w:r>
      <w:r w:rsidR="00732658">
        <w:rPr>
          <w:iCs/>
          <w:sz w:val="24"/>
          <w:szCs w:val="24"/>
        </w:rPr>
        <w:t>who</w:t>
      </w:r>
      <w:r>
        <w:rPr>
          <w:iCs/>
          <w:sz w:val="24"/>
          <w:szCs w:val="24"/>
        </w:rPr>
        <w:t xml:space="preserve"> meet </w:t>
      </w:r>
      <w:r w:rsidR="00CE1714">
        <w:rPr>
          <w:iCs/>
          <w:sz w:val="24"/>
          <w:szCs w:val="24"/>
        </w:rPr>
        <w:t xml:space="preserve">certain criteria. </w:t>
      </w:r>
    </w:p>
    <w:p w14:paraId="50887F10" w14:textId="77777777" w:rsidR="00CE1714" w:rsidRDefault="00CE1714" w:rsidP="008E1F03">
      <w:pPr>
        <w:tabs>
          <w:tab w:val="left" w:pos="8820"/>
        </w:tabs>
        <w:spacing w:after="0" w:line="240" w:lineRule="auto"/>
        <w:rPr>
          <w:iCs/>
          <w:sz w:val="24"/>
          <w:szCs w:val="24"/>
        </w:rPr>
      </w:pPr>
    </w:p>
    <w:p w14:paraId="738899E5" w14:textId="7D101D82" w:rsidR="00CE1714" w:rsidRPr="005B64B5" w:rsidRDefault="00CE1714" w:rsidP="008E1F03">
      <w:pPr>
        <w:tabs>
          <w:tab w:val="left" w:pos="8820"/>
        </w:tabs>
        <w:spacing w:after="0" w:line="240" w:lineRule="auto"/>
        <w:rPr>
          <w:iCs/>
          <w:sz w:val="24"/>
          <w:szCs w:val="24"/>
        </w:rPr>
      </w:pPr>
      <w:r>
        <w:rPr>
          <w:iCs/>
          <w:sz w:val="24"/>
          <w:szCs w:val="24"/>
        </w:rPr>
        <w:t>The maximum award amount increased from $2 million to $3.5 million - $50 million in total is available. One award will be made in each IHS Area to the highest</w:t>
      </w:r>
      <w:r w:rsidR="00732658">
        <w:rPr>
          <w:iCs/>
          <w:sz w:val="24"/>
          <w:szCs w:val="24"/>
        </w:rPr>
        <w:t>-</w:t>
      </w:r>
      <w:r>
        <w:rPr>
          <w:iCs/>
          <w:sz w:val="24"/>
          <w:szCs w:val="24"/>
        </w:rPr>
        <w:t>scoring application. The remaining funds will be awarded to the next highest scoring application nationally, without regard to Area, until all funds are exhausted. All funds will be held at IHS headquarte</w:t>
      </w:r>
      <w:r w:rsidR="00732658">
        <w:rPr>
          <w:iCs/>
          <w:sz w:val="24"/>
          <w:szCs w:val="24"/>
        </w:rPr>
        <w:t>r</w:t>
      </w:r>
      <w:r>
        <w:rPr>
          <w:iCs/>
          <w:sz w:val="24"/>
          <w:szCs w:val="24"/>
        </w:rPr>
        <w:t>s.</w:t>
      </w:r>
    </w:p>
    <w:p w14:paraId="6EC25012" w14:textId="77777777" w:rsidR="003165F0" w:rsidRDefault="003165F0" w:rsidP="008E1F03">
      <w:pPr>
        <w:tabs>
          <w:tab w:val="left" w:pos="8820"/>
        </w:tabs>
        <w:spacing w:after="0" w:line="240" w:lineRule="auto"/>
        <w:rPr>
          <w:b/>
          <w:bCs/>
          <w:iCs/>
          <w:sz w:val="24"/>
          <w:szCs w:val="24"/>
          <w:u w:val="single"/>
        </w:rPr>
      </w:pPr>
    </w:p>
    <w:p w14:paraId="2F4F0C0A" w14:textId="758AF412" w:rsidR="008E1F03" w:rsidRDefault="008E1F03" w:rsidP="008E1F03">
      <w:pPr>
        <w:tabs>
          <w:tab w:val="left" w:pos="8820"/>
        </w:tabs>
        <w:spacing w:after="0" w:line="240" w:lineRule="auto"/>
        <w:rPr>
          <w:b/>
          <w:bCs/>
          <w:iCs/>
          <w:sz w:val="24"/>
          <w:szCs w:val="24"/>
          <w:u w:val="single"/>
        </w:rPr>
      </w:pPr>
      <w:r w:rsidRPr="0035694A">
        <w:rPr>
          <w:b/>
          <w:bCs/>
          <w:iCs/>
          <w:sz w:val="24"/>
          <w:szCs w:val="24"/>
          <w:u w:val="single"/>
        </w:rPr>
        <w:t>ACA Project Update</w:t>
      </w:r>
    </w:p>
    <w:p w14:paraId="068DA8AA" w14:textId="77777777" w:rsidR="008E1F03" w:rsidRDefault="008E1F03" w:rsidP="008E1F03">
      <w:pPr>
        <w:tabs>
          <w:tab w:val="left" w:pos="8820"/>
        </w:tabs>
        <w:spacing w:after="0" w:line="240" w:lineRule="auto"/>
        <w:rPr>
          <w:b/>
          <w:bCs/>
          <w:i/>
          <w:sz w:val="24"/>
          <w:szCs w:val="24"/>
        </w:rPr>
      </w:pPr>
      <w:r w:rsidRPr="0035694A">
        <w:rPr>
          <w:b/>
          <w:bCs/>
          <w:i/>
          <w:sz w:val="24"/>
          <w:szCs w:val="24"/>
        </w:rPr>
        <w:t>Cyndi Ferguson, Self-Governance Specialist, SENSE Incorporated</w:t>
      </w:r>
    </w:p>
    <w:p w14:paraId="4235A77A" w14:textId="469F77AC" w:rsidR="0078739B" w:rsidRPr="0035694A" w:rsidRDefault="0078739B" w:rsidP="008E1F03">
      <w:pPr>
        <w:tabs>
          <w:tab w:val="left" w:pos="8820"/>
        </w:tabs>
        <w:spacing w:after="0" w:line="240" w:lineRule="auto"/>
        <w:rPr>
          <w:b/>
          <w:bCs/>
          <w:i/>
          <w:sz w:val="24"/>
          <w:szCs w:val="24"/>
        </w:rPr>
      </w:pPr>
      <w:r>
        <w:rPr>
          <w:b/>
          <w:bCs/>
          <w:i/>
          <w:sz w:val="24"/>
          <w:szCs w:val="24"/>
        </w:rPr>
        <w:t>Elliot Milhollin, Partner, Hobbs, Straus, Dean</w:t>
      </w:r>
      <w:r w:rsidR="006C2244">
        <w:rPr>
          <w:b/>
          <w:bCs/>
          <w:i/>
          <w:sz w:val="24"/>
          <w:szCs w:val="24"/>
        </w:rPr>
        <w:t>,</w:t>
      </w:r>
      <w:r>
        <w:rPr>
          <w:b/>
          <w:bCs/>
          <w:i/>
          <w:sz w:val="24"/>
          <w:szCs w:val="24"/>
        </w:rPr>
        <w:t xml:space="preserve"> and Walker</w:t>
      </w:r>
    </w:p>
    <w:p w14:paraId="038C2ABF" w14:textId="77777777" w:rsidR="008E1F03" w:rsidRDefault="008E1F03" w:rsidP="008E1F03">
      <w:pPr>
        <w:tabs>
          <w:tab w:val="left" w:pos="8820"/>
        </w:tabs>
        <w:spacing w:after="0" w:line="240" w:lineRule="auto"/>
        <w:rPr>
          <w:iCs/>
          <w:sz w:val="24"/>
          <w:szCs w:val="24"/>
        </w:rPr>
      </w:pPr>
    </w:p>
    <w:p w14:paraId="5FF6381C" w14:textId="2301AD6E" w:rsidR="006269E0" w:rsidRPr="006269E0" w:rsidRDefault="006269E0" w:rsidP="0078739B">
      <w:pPr>
        <w:rPr>
          <w:b/>
          <w:bCs/>
          <w:iCs/>
          <w:sz w:val="24"/>
          <w:szCs w:val="24"/>
        </w:rPr>
      </w:pPr>
      <w:r w:rsidRPr="006269E0">
        <w:rPr>
          <w:b/>
          <w:bCs/>
          <w:iCs/>
          <w:sz w:val="24"/>
          <w:szCs w:val="24"/>
        </w:rPr>
        <w:t>Recent Project Update</w:t>
      </w:r>
    </w:p>
    <w:p w14:paraId="0994D413" w14:textId="05ECDDF5" w:rsidR="00CA63AE" w:rsidRPr="00421C25" w:rsidRDefault="007E7CD5" w:rsidP="0078739B">
      <w:pPr>
        <w:rPr>
          <w:iCs/>
          <w:sz w:val="24"/>
          <w:szCs w:val="24"/>
        </w:rPr>
      </w:pPr>
      <w:r>
        <w:rPr>
          <w:iCs/>
          <w:sz w:val="24"/>
          <w:szCs w:val="24"/>
        </w:rPr>
        <w:t xml:space="preserve">Cyndi Ferguson provided an update on recent project </w:t>
      </w:r>
      <w:r w:rsidR="00CA63AE">
        <w:rPr>
          <w:iCs/>
          <w:sz w:val="24"/>
          <w:szCs w:val="24"/>
        </w:rPr>
        <w:t>activities. The group held two break-out sessions during the 2023 annual Self-Governance Conference in Tulsa, OK</w:t>
      </w:r>
      <w:r>
        <w:rPr>
          <w:iCs/>
          <w:sz w:val="24"/>
          <w:szCs w:val="24"/>
        </w:rPr>
        <w:t xml:space="preserve">. </w:t>
      </w:r>
      <w:r w:rsidR="00CA63AE">
        <w:rPr>
          <w:iCs/>
          <w:sz w:val="24"/>
          <w:szCs w:val="24"/>
        </w:rPr>
        <w:t xml:space="preserve">The group has been engaged in the development of Tribal input on Medicaid Unwinding. Also, the group has developed a tribal sponsorship survey. The group has worked on the development of an informational video on tribal sponsorship. </w:t>
      </w:r>
    </w:p>
    <w:p w14:paraId="211B4499" w14:textId="764D2BC3" w:rsidR="007E7CD5" w:rsidRDefault="00DE0A7C" w:rsidP="0078739B">
      <w:pPr>
        <w:rPr>
          <w:b/>
          <w:bCs/>
          <w:iCs/>
          <w:sz w:val="24"/>
          <w:szCs w:val="24"/>
        </w:rPr>
      </w:pPr>
      <w:r w:rsidRPr="00DE0A7C">
        <w:rPr>
          <w:b/>
          <w:bCs/>
          <w:iCs/>
          <w:sz w:val="24"/>
          <w:szCs w:val="24"/>
        </w:rPr>
        <w:t>Upcoming Project Activities</w:t>
      </w:r>
    </w:p>
    <w:p w14:paraId="681D7F2D" w14:textId="0190D28C" w:rsidR="00DE0A7C" w:rsidRPr="00DE0A7C" w:rsidRDefault="006C2244" w:rsidP="0078739B">
      <w:pPr>
        <w:rPr>
          <w:iCs/>
          <w:sz w:val="24"/>
          <w:szCs w:val="24"/>
        </w:rPr>
      </w:pPr>
      <w:r>
        <w:rPr>
          <w:iCs/>
          <w:sz w:val="24"/>
          <w:szCs w:val="24"/>
        </w:rPr>
        <w:t>Webinars are</w:t>
      </w:r>
      <w:r w:rsidR="00DE0A7C" w:rsidRPr="00DE0A7C">
        <w:rPr>
          <w:iCs/>
          <w:sz w:val="24"/>
          <w:szCs w:val="24"/>
        </w:rPr>
        <w:t xml:space="preserve"> being planned to address tribal best practices in tribal sponsorship</w:t>
      </w:r>
      <w:r w:rsidR="00CA63AE">
        <w:rPr>
          <w:iCs/>
          <w:sz w:val="24"/>
          <w:szCs w:val="24"/>
        </w:rPr>
        <w:t>,</w:t>
      </w:r>
      <w:r w:rsidR="00DE0A7C" w:rsidRPr="00DE0A7C">
        <w:rPr>
          <w:iCs/>
          <w:sz w:val="24"/>
          <w:szCs w:val="24"/>
        </w:rPr>
        <w:t xml:space="preserve"> implementation of CHAP</w:t>
      </w:r>
      <w:r w:rsidR="00CA63AE">
        <w:rPr>
          <w:iCs/>
          <w:sz w:val="24"/>
          <w:szCs w:val="24"/>
        </w:rPr>
        <w:t xml:space="preserve">, and increases </w:t>
      </w:r>
      <w:r w:rsidR="00732658">
        <w:rPr>
          <w:iCs/>
          <w:sz w:val="24"/>
          <w:szCs w:val="24"/>
        </w:rPr>
        <w:t>in</w:t>
      </w:r>
      <w:r w:rsidR="00CA63AE">
        <w:rPr>
          <w:iCs/>
          <w:sz w:val="24"/>
          <w:szCs w:val="24"/>
        </w:rPr>
        <w:t xml:space="preserve"> third</w:t>
      </w:r>
      <w:r w:rsidR="00732658">
        <w:rPr>
          <w:iCs/>
          <w:sz w:val="24"/>
          <w:szCs w:val="24"/>
        </w:rPr>
        <w:t>-</w:t>
      </w:r>
      <w:r w:rsidR="00CA63AE">
        <w:rPr>
          <w:iCs/>
          <w:sz w:val="24"/>
          <w:szCs w:val="24"/>
        </w:rPr>
        <w:t>party revenues</w:t>
      </w:r>
      <w:r w:rsidR="00DE0A7C" w:rsidRPr="00DE0A7C">
        <w:rPr>
          <w:iCs/>
          <w:sz w:val="24"/>
          <w:szCs w:val="24"/>
        </w:rPr>
        <w:t xml:space="preserve">. The project team will continue to work on updated TSGAC issue briefs regarding </w:t>
      </w:r>
      <w:r>
        <w:rPr>
          <w:iCs/>
          <w:sz w:val="24"/>
          <w:szCs w:val="24"/>
        </w:rPr>
        <w:t xml:space="preserve">the </w:t>
      </w:r>
      <w:r w:rsidR="00DE0A7C" w:rsidRPr="00DE0A7C">
        <w:rPr>
          <w:iCs/>
          <w:sz w:val="24"/>
          <w:szCs w:val="24"/>
        </w:rPr>
        <w:t xml:space="preserve">summary of benefits and coverage, pharmacy reimbursement issues, </w:t>
      </w:r>
      <w:r>
        <w:rPr>
          <w:iCs/>
          <w:sz w:val="24"/>
          <w:szCs w:val="24"/>
        </w:rPr>
        <w:t xml:space="preserve">and </w:t>
      </w:r>
      <w:r w:rsidR="00DE0A7C" w:rsidRPr="00DE0A7C">
        <w:rPr>
          <w:iCs/>
          <w:sz w:val="24"/>
          <w:szCs w:val="24"/>
        </w:rPr>
        <w:t xml:space="preserve">review of recently approved waivers on transitional housing being provided under Medicaid. </w:t>
      </w:r>
      <w:r w:rsidR="00CA63AE">
        <w:rPr>
          <w:iCs/>
          <w:sz w:val="24"/>
          <w:szCs w:val="24"/>
        </w:rPr>
        <w:t xml:space="preserve">The group will participate in TTAG/CMS small workgroups on Medicare/Medicaid Administrative Priorities. </w:t>
      </w:r>
    </w:p>
    <w:p w14:paraId="227C6A68" w14:textId="561BDEFF" w:rsidR="006269E0" w:rsidRPr="006269E0" w:rsidRDefault="008E1F03" w:rsidP="006269E0">
      <w:pPr>
        <w:rPr>
          <w:iCs/>
          <w:sz w:val="24"/>
          <w:szCs w:val="24"/>
        </w:rPr>
      </w:pPr>
      <w:r>
        <w:rPr>
          <w:iCs/>
          <w:sz w:val="24"/>
          <w:szCs w:val="24"/>
        </w:rPr>
        <w:t xml:space="preserve">For further information, please visit </w:t>
      </w:r>
      <w:hyperlink r:id="rId11" w:history="1">
        <w:r w:rsidRPr="003D2AEC">
          <w:rPr>
            <w:rStyle w:val="Hyperlink"/>
            <w:iCs/>
            <w:sz w:val="24"/>
            <w:szCs w:val="24"/>
          </w:rPr>
          <w:t>https://www.tribalselfgov.org/health-reform/</w:t>
        </w:r>
      </w:hyperlink>
    </w:p>
    <w:p w14:paraId="2EA55AB0" w14:textId="2BC3F0DE" w:rsidR="006269E0" w:rsidRPr="006269E0" w:rsidRDefault="006269E0" w:rsidP="008E1F03">
      <w:pPr>
        <w:spacing w:after="0" w:line="240" w:lineRule="auto"/>
        <w:rPr>
          <w:b/>
          <w:bCs/>
          <w:sz w:val="24"/>
          <w:szCs w:val="24"/>
        </w:rPr>
      </w:pPr>
      <w:r w:rsidRPr="006269E0">
        <w:rPr>
          <w:b/>
          <w:bCs/>
          <w:sz w:val="24"/>
          <w:szCs w:val="24"/>
        </w:rPr>
        <w:lastRenderedPageBreak/>
        <w:t xml:space="preserve">Medicaid Unwinding </w:t>
      </w:r>
    </w:p>
    <w:p w14:paraId="1436688F" w14:textId="77777777" w:rsidR="006269E0" w:rsidRDefault="006269E0" w:rsidP="008E1F03">
      <w:pPr>
        <w:spacing w:after="0" w:line="240" w:lineRule="auto"/>
        <w:rPr>
          <w:sz w:val="24"/>
          <w:szCs w:val="24"/>
        </w:rPr>
      </w:pPr>
    </w:p>
    <w:p w14:paraId="0FDEFB54" w14:textId="77777777" w:rsidR="00FB5825" w:rsidRDefault="00DE0A7C" w:rsidP="008E1F03">
      <w:pPr>
        <w:spacing w:after="0" w:line="240" w:lineRule="auto"/>
        <w:rPr>
          <w:sz w:val="24"/>
          <w:szCs w:val="24"/>
        </w:rPr>
      </w:pPr>
      <w:r w:rsidRPr="00DE0A7C">
        <w:rPr>
          <w:sz w:val="24"/>
          <w:szCs w:val="24"/>
        </w:rPr>
        <w:t xml:space="preserve">Mr. </w:t>
      </w:r>
      <w:r>
        <w:rPr>
          <w:sz w:val="24"/>
          <w:szCs w:val="24"/>
        </w:rPr>
        <w:t>Milhollin update</w:t>
      </w:r>
      <w:r w:rsidR="006269E0">
        <w:rPr>
          <w:sz w:val="24"/>
          <w:szCs w:val="24"/>
        </w:rPr>
        <w:t>d</w:t>
      </w:r>
      <w:r>
        <w:rPr>
          <w:sz w:val="24"/>
          <w:szCs w:val="24"/>
        </w:rPr>
        <w:t xml:space="preserve"> the group regarding </w:t>
      </w:r>
      <w:r w:rsidR="006269E0">
        <w:rPr>
          <w:sz w:val="24"/>
          <w:szCs w:val="24"/>
        </w:rPr>
        <w:t xml:space="preserve">Medicaid unwinding following the public health emergency. CMS issued a state health official letter (23-002) on January 27, 2023. On page 12 of said letter, CMS encourages States to share data with Tribes. </w:t>
      </w:r>
    </w:p>
    <w:p w14:paraId="216C1080" w14:textId="77777777" w:rsidR="00265D33" w:rsidRDefault="00265D33" w:rsidP="008E1F03">
      <w:pPr>
        <w:spacing w:after="0" w:line="240" w:lineRule="auto"/>
        <w:rPr>
          <w:sz w:val="24"/>
          <w:szCs w:val="24"/>
        </w:rPr>
      </w:pPr>
    </w:p>
    <w:p w14:paraId="0D00243E" w14:textId="4841DA9A" w:rsidR="00DE0A7C" w:rsidRDefault="006269E0" w:rsidP="008E1F03">
      <w:pPr>
        <w:spacing w:after="0" w:line="240" w:lineRule="auto"/>
        <w:rPr>
          <w:sz w:val="24"/>
          <w:szCs w:val="24"/>
        </w:rPr>
      </w:pPr>
      <w:r>
        <w:rPr>
          <w:sz w:val="24"/>
          <w:szCs w:val="24"/>
        </w:rPr>
        <w:t xml:space="preserve">Mr. Milhollin provided an overview of the </w:t>
      </w:r>
      <w:r w:rsidR="00FB5825">
        <w:rPr>
          <w:sz w:val="24"/>
          <w:szCs w:val="24"/>
        </w:rPr>
        <w:t xml:space="preserve">tribal technical workgroup priorities. The priorities are divided into administrative and legislative strategies. On the Medicaid side, the group is asking CMS to fix the four walls issue where you cannot bill for clinical services outside </w:t>
      </w:r>
      <w:r w:rsidR="006C2244">
        <w:rPr>
          <w:sz w:val="24"/>
          <w:szCs w:val="24"/>
        </w:rPr>
        <w:t>your facility's four physical walls</w:t>
      </w:r>
      <w:r w:rsidR="00FB5825">
        <w:rPr>
          <w:sz w:val="24"/>
          <w:szCs w:val="24"/>
        </w:rPr>
        <w:t>. On the legislative side, the group is asking Congress to authorize all Indian healthcare providers to bill Medicaid for all optional services a</w:t>
      </w:r>
      <w:r w:rsidR="006C2244">
        <w:rPr>
          <w:sz w:val="24"/>
          <w:szCs w:val="24"/>
        </w:rPr>
        <w:t>nd</w:t>
      </w:r>
      <w:r w:rsidR="005C3242">
        <w:rPr>
          <w:sz w:val="24"/>
          <w:szCs w:val="24"/>
        </w:rPr>
        <w:t xml:space="preserve"> specified services in the Indian Health Care Improvement Act (IHCIA) regardless of w</w:t>
      </w:r>
      <w:r w:rsidR="0060105A">
        <w:rPr>
          <w:sz w:val="24"/>
          <w:szCs w:val="24"/>
        </w:rPr>
        <w:t>he</w:t>
      </w:r>
      <w:r w:rsidR="005C3242">
        <w:rPr>
          <w:sz w:val="24"/>
          <w:szCs w:val="24"/>
        </w:rPr>
        <w:t xml:space="preserve">ther the State has authorized that for anyone else. </w:t>
      </w:r>
    </w:p>
    <w:p w14:paraId="022E949B" w14:textId="77777777" w:rsidR="007129F1" w:rsidRPr="007F5148" w:rsidRDefault="007129F1" w:rsidP="007129F1">
      <w:pPr>
        <w:spacing w:after="0"/>
        <w:rPr>
          <w:sz w:val="24"/>
          <w:szCs w:val="24"/>
        </w:rPr>
      </w:pPr>
    </w:p>
    <w:p w14:paraId="7C79A661" w14:textId="450336D0" w:rsidR="0035694A" w:rsidRPr="009C203D" w:rsidRDefault="00CE0EE9" w:rsidP="00407E13">
      <w:pPr>
        <w:pStyle w:val="NoSpacing"/>
        <w:rPr>
          <w:b/>
          <w:bCs/>
          <w:sz w:val="24"/>
          <w:szCs w:val="24"/>
          <w:u w:val="single"/>
        </w:rPr>
      </w:pPr>
      <w:r>
        <w:rPr>
          <w:b/>
          <w:bCs/>
          <w:sz w:val="24"/>
          <w:szCs w:val="24"/>
          <w:u w:val="single"/>
        </w:rPr>
        <w:t>Tribal Leader</w:t>
      </w:r>
      <w:r w:rsidRPr="009C203D">
        <w:rPr>
          <w:b/>
          <w:bCs/>
          <w:sz w:val="24"/>
          <w:szCs w:val="24"/>
          <w:u w:val="single"/>
        </w:rPr>
        <w:t xml:space="preserve">/IHS </w:t>
      </w:r>
      <w:r w:rsidR="009B10B8">
        <w:rPr>
          <w:b/>
          <w:bCs/>
          <w:sz w:val="24"/>
          <w:szCs w:val="24"/>
          <w:u w:val="single"/>
        </w:rPr>
        <w:t xml:space="preserve">Discussion </w:t>
      </w:r>
    </w:p>
    <w:p w14:paraId="5A1BD58F" w14:textId="5CAE817D" w:rsidR="00B21C5A" w:rsidRDefault="00B21C5A" w:rsidP="00407E13">
      <w:pPr>
        <w:pStyle w:val="NoSpacing"/>
        <w:rPr>
          <w:b/>
          <w:bCs/>
          <w:i/>
          <w:sz w:val="24"/>
          <w:szCs w:val="24"/>
        </w:rPr>
      </w:pPr>
      <w:r>
        <w:rPr>
          <w:b/>
          <w:bCs/>
          <w:i/>
          <w:sz w:val="24"/>
          <w:szCs w:val="24"/>
        </w:rPr>
        <w:t>Benjamin Smith, Deputy Director, Indian Health Service</w:t>
      </w:r>
    </w:p>
    <w:p w14:paraId="070B5886" w14:textId="77777777" w:rsidR="006443C3" w:rsidRDefault="006443C3" w:rsidP="00407E13">
      <w:pPr>
        <w:pStyle w:val="NoSpacing"/>
        <w:rPr>
          <w:b/>
          <w:bCs/>
          <w:i/>
          <w:sz w:val="24"/>
          <w:szCs w:val="24"/>
        </w:rPr>
      </w:pPr>
    </w:p>
    <w:p w14:paraId="62637D86" w14:textId="02A1F694" w:rsidR="006443C3" w:rsidRPr="001C2F51" w:rsidRDefault="001C2F51" w:rsidP="00407E13">
      <w:pPr>
        <w:pStyle w:val="NoSpacing"/>
        <w:rPr>
          <w:b/>
          <w:bCs/>
          <w:iCs/>
          <w:sz w:val="24"/>
          <w:szCs w:val="24"/>
        </w:rPr>
      </w:pPr>
      <w:r w:rsidRPr="001C2F51">
        <w:rPr>
          <w:b/>
          <w:bCs/>
          <w:iCs/>
          <w:sz w:val="24"/>
          <w:szCs w:val="24"/>
        </w:rPr>
        <w:t>Portal for CRRSAA Funds</w:t>
      </w:r>
    </w:p>
    <w:p w14:paraId="2245490D" w14:textId="77777777" w:rsidR="001C2F51" w:rsidRDefault="001C2F51" w:rsidP="00407E13">
      <w:pPr>
        <w:pStyle w:val="NoSpacing"/>
        <w:rPr>
          <w:iCs/>
          <w:sz w:val="24"/>
          <w:szCs w:val="24"/>
        </w:rPr>
      </w:pPr>
    </w:p>
    <w:p w14:paraId="13A5B96D" w14:textId="2BEA06F3" w:rsidR="001C2F51" w:rsidRDefault="006957E8" w:rsidP="00407E13">
      <w:pPr>
        <w:pStyle w:val="NoSpacing"/>
        <w:rPr>
          <w:iCs/>
          <w:sz w:val="24"/>
          <w:szCs w:val="24"/>
        </w:rPr>
      </w:pPr>
      <w:r>
        <w:rPr>
          <w:iCs/>
          <w:sz w:val="24"/>
          <w:szCs w:val="24"/>
        </w:rPr>
        <w:t>There were two target areas for CRRSAA funds: one for testing and one for vaccination. The IHS has recently updated the</w:t>
      </w:r>
      <w:r w:rsidR="006C4006">
        <w:rPr>
          <w:iCs/>
          <w:sz w:val="24"/>
          <w:szCs w:val="24"/>
        </w:rPr>
        <w:t xml:space="preserve"> guidance found on the</w:t>
      </w:r>
      <w:r>
        <w:rPr>
          <w:iCs/>
          <w:sz w:val="24"/>
          <w:szCs w:val="24"/>
        </w:rPr>
        <w:t xml:space="preserve"> IHS coronavirus resources page. </w:t>
      </w:r>
      <w:r w:rsidR="006C4006">
        <w:rPr>
          <w:iCs/>
          <w:sz w:val="24"/>
          <w:szCs w:val="24"/>
        </w:rPr>
        <w:t xml:space="preserve">The IHS plans to announce a timeline this fall by the start of the new fiscal year in October. </w:t>
      </w:r>
    </w:p>
    <w:p w14:paraId="27510250" w14:textId="77777777" w:rsidR="001B5C92" w:rsidRDefault="001B5C92" w:rsidP="00407E13">
      <w:pPr>
        <w:pStyle w:val="NoSpacing"/>
        <w:rPr>
          <w:iCs/>
          <w:sz w:val="24"/>
          <w:szCs w:val="24"/>
        </w:rPr>
      </w:pPr>
    </w:p>
    <w:p w14:paraId="4D36294A" w14:textId="01A57147" w:rsidR="001B5C92" w:rsidRDefault="001B5C92" w:rsidP="00407E13">
      <w:pPr>
        <w:pStyle w:val="NoSpacing"/>
        <w:rPr>
          <w:b/>
          <w:bCs/>
          <w:iCs/>
          <w:sz w:val="24"/>
          <w:szCs w:val="24"/>
        </w:rPr>
      </w:pPr>
      <w:r w:rsidRPr="001B5C92">
        <w:rPr>
          <w:b/>
          <w:bCs/>
          <w:iCs/>
          <w:sz w:val="24"/>
          <w:szCs w:val="24"/>
        </w:rPr>
        <w:t xml:space="preserve">Joint Venture Cycle </w:t>
      </w:r>
    </w:p>
    <w:p w14:paraId="4EE22260" w14:textId="77777777" w:rsidR="001B5C92" w:rsidRDefault="001B5C92" w:rsidP="00407E13">
      <w:pPr>
        <w:pStyle w:val="NoSpacing"/>
        <w:rPr>
          <w:b/>
          <w:bCs/>
          <w:iCs/>
          <w:sz w:val="24"/>
          <w:szCs w:val="24"/>
        </w:rPr>
      </w:pPr>
    </w:p>
    <w:p w14:paraId="3E7F28F5" w14:textId="0EBDC226" w:rsidR="001B5C92" w:rsidRPr="001B5C92" w:rsidRDefault="001B5C92" w:rsidP="00407E13">
      <w:pPr>
        <w:pStyle w:val="NoSpacing"/>
        <w:rPr>
          <w:iCs/>
          <w:sz w:val="24"/>
          <w:szCs w:val="24"/>
        </w:rPr>
      </w:pPr>
      <w:r w:rsidRPr="001B5C92">
        <w:rPr>
          <w:iCs/>
          <w:sz w:val="24"/>
          <w:szCs w:val="24"/>
        </w:rPr>
        <w:t xml:space="preserve">The IHS acknowledges the value of joint venture construction projects. </w:t>
      </w:r>
      <w:r w:rsidR="00A80665">
        <w:rPr>
          <w:iCs/>
          <w:sz w:val="24"/>
          <w:szCs w:val="24"/>
        </w:rPr>
        <w:t>The Facilities Appropriations Advisory Board will be meeting on September 13 – 14 in El Paso, Texas. Congress has requested the IHS to have a joint venture project solicitation around every three to five years. However, Congress does not wish to have many projects completed during the same year</w:t>
      </w:r>
      <w:r w:rsidR="00F975B9">
        <w:rPr>
          <w:iCs/>
          <w:sz w:val="24"/>
          <w:szCs w:val="24"/>
        </w:rPr>
        <w:t xml:space="preserve"> -</w:t>
      </w:r>
      <w:r w:rsidR="00A80665">
        <w:rPr>
          <w:iCs/>
          <w:sz w:val="24"/>
          <w:szCs w:val="24"/>
        </w:rPr>
        <w:t xml:space="preserve"> to prevent huge spikes in staffing requests</w:t>
      </w:r>
      <w:r w:rsidR="00F975B9">
        <w:rPr>
          <w:iCs/>
          <w:sz w:val="24"/>
          <w:szCs w:val="24"/>
        </w:rPr>
        <w:t xml:space="preserve"> coming in for one year</w:t>
      </w:r>
      <w:r w:rsidR="00A80665">
        <w:rPr>
          <w:iCs/>
          <w:sz w:val="24"/>
          <w:szCs w:val="24"/>
        </w:rPr>
        <w:t xml:space="preserve">. </w:t>
      </w:r>
      <w:r w:rsidR="00F975B9">
        <w:rPr>
          <w:iCs/>
          <w:sz w:val="24"/>
          <w:szCs w:val="24"/>
        </w:rPr>
        <w:t xml:space="preserve">There are several </w:t>
      </w:r>
      <w:r w:rsidR="00D54A35">
        <w:rPr>
          <w:iCs/>
          <w:sz w:val="24"/>
          <w:szCs w:val="24"/>
        </w:rPr>
        <w:t>"</w:t>
      </w:r>
      <w:r w:rsidR="00F975B9">
        <w:rPr>
          <w:iCs/>
          <w:sz w:val="24"/>
          <w:szCs w:val="24"/>
        </w:rPr>
        <w:t>grandfathered</w:t>
      </w:r>
      <w:r w:rsidR="00D54A35">
        <w:rPr>
          <w:iCs/>
          <w:sz w:val="24"/>
          <w:szCs w:val="24"/>
        </w:rPr>
        <w:t>"</w:t>
      </w:r>
      <w:r w:rsidR="00F975B9">
        <w:rPr>
          <w:iCs/>
          <w:sz w:val="24"/>
          <w:szCs w:val="24"/>
        </w:rPr>
        <w:t xml:space="preserve"> projects that are ongoing and expected in the next few years. From a previous joint venture cycle, they have five joint venture projects awarded – several </w:t>
      </w:r>
      <w:r w:rsidR="00732658">
        <w:rPr>
          <w:iCs/>
          <w:sz w:val="24"/>
          <w:szCs w:val="24"/>
        </w:rPr>
        <w:t>that</w:t>
      </w:r>
      <w:r w:rsidR="00F975B9">
        <w:rPr>
          <w:iCs/>
          <w:sz w:val="24"/>
          <w:szCs w:val="24"/>
        </w:rPr>
        <w:t xml:space="preserve"> have started, a few that are complet</w:t>
      </w:r>
      <w:r w:rsidR="00732658">
        <w:rPr>
          <w:iCs/>
          <w:sz w:val="24"/>
          <w:szCs w:val="24"/>
        </w:rPr>
        <w:t>ed</w:t>
      </w:r>
      <w:r w:rsidR="00F975B9">
        <w:rPr>
          <w:iCs/>
          <w:sz w:val="24"/>
          <w:szCs w:val="24"/>
        </w:rPr>
        <w:t xml:space="preserve">, and a couple that are in the early stages.  </w:t>
      </w:r>
    </w:p>
    <w:p w14:paraId="0E9A1C23" w14:textId="6A267D5A" w:rsidR="0095345D" w:rsidRDefault="0095345D" w:rsidP="00407E13">
      <w:pPr>
        <w:pStyle w:val="NoSpacing"/>
        <w:rPr>
          <w:b/>
          <w:bCs/>
          <w:iCs/>
          <w:sz w:val="24"/>
          <w:szCs w:val="24"/>
        </w:rPr>
      </w:pPr>
      <w:r>
        <w:rPr>
          <w:b/>
          <w:bCs/>
          <w:iCs/>
          <w:sz w:val="24"/>
          <w:szCs w:val="24"/>
        </w:rPr>
        <w:t xml:space="preserve">Question: </w:t>
      </w:r>
      <w:r w:rsidRPr="0095345D">
        <w:rPr>
          <w:iCs/>
          <w:sz w:val="24"/>
          <w:szCs w:val="24"/>
        </w:rPr>
        <w:t>The FAB recently made recommendations regarding improvements for the joint venture program that include expansion of the facility types that would be eligible</w:t>
      </w:r>
      <w:r w:rsidR="00CB38E0">
        <w:rPr>
          <w:iCs/>
          <w:sz w:val="24"/>
          <w:szCs w:val="24"/>
        </w:rPr>
        <w:t xml:space="preserve"> (e.g., behavioral health stand</w:t>
      </w:r>
      <w:r w:rsidR="00732658">
        <w:rPr>
          <w:iCs/>
          <w:sz w:val="24"/>
          <w:szCs w:val="24"/>
        </w:rPr>
        <w:t>-</w:t>
      </w:r>
      <w:r w:rsidR="00CB38E0">
        <w:rPr>
          <w:iCs/>
          <w:sz w:val="24"/>
          <w:szCs w:val="24"/>
        </w:rPr>
        <w:t xml:space="preserve">alone clinics) and allowing JVC projects to </w:t>
      </w:r>
      <w:r w:rsidR="00732658">
        <w:rPr>
          <w:iCs/>
          <w:sz w:val="24"/>
          <w:szCs w:val="24"/>
        </w:rPr>
        <w:t xml:space="preserve">be </w:t>
      </w:r>
      <w:r w:rsidR="00CB38E0">
        <w:rPr>
          <w:iCs/>
          <w:sz w:val="24"/>
          <w:szCs w:val="24"/>
        </w:rPr>
        <w:t xml:space="preserve">eligible for 105(l) leases. Would you be able to speak to some of those recommendations? </w:t>
      </w:r>
    </w:p>
    <w:p w14:paraId="1FA76046" w14:textId="77777777" w:rsidR="0095345D" w:rsidRDefault="0095345D" w:rsidP="00407E13">
      <w:pPr>
        <w:pStyle w:val="NoSpacing"/>
        <w:rPr>
          <w:b/>
          <w:bCs/>
          <w:iCs/>
          <w:sz w:val="24"/>
          <w:szCs w:val="24"/>
        </w:rPr>
      </w:pPr>
    </w:p>
    <w:p w14:paraId="294CCB8A" w14:textId="22FFDF4A" w:rsidR="001B5C92" w:rsidRDefault="00F975B9" w:rsidP="00407E13">
      <w:pPr>
        <w:pStyle w:val="NoSpacing"/>
        <w:rPr>
          <w:b/>
          <w:bCs/>
          <w:iCs/>
          <w:sz w:val="24"/>
          <w:szCs w:val="24"/>
        </w:rPr>
      </w:pPr>
      <w:r>
        <w:rPr>
          <w:b/>
          <w:bCs/>
          <w:iCs/>
          <w:sz w:val="24"/>
          <w:szCs w:val="24"/>
        </w:rPr>
        <w:t xml:space="preserve">Answer: </w:t>
      </w:r>
      <w:r w:rsidRPr="0027591B">
        <w:rPr>
          <w:iCs/>
          <w:sz w:val="24"/>
          <w:szCs w:val="24"/>
        </w:rPr>
        <w:t>The joint venture projects and the 105(l) lease – currently</w:t>
      </w:r>
      <w:r w:rsidR="00732658">
        <w:rPr>
          <w:iCs/>
          <w:sz w:val="24"/>
          <w:szCs w:val="24"/>
        </w:rPr>
        <w:t>,</w:t>
      </w:r>
      <w:r w:rsidRPr="0027591B">
        <w:rPr>
          <w:iCs/>
          <w:sz w:val="24"/>
          <w:szCs w:val="24"/>
        </w:rPr>
        <w:t xml:space="preserve"> the law for the joint venture projects states that the Tribe will provide, procure, or construct a health care facility </w:t>
      </w:r>
      <w:r w:rsidR="0027591B" w:rsidRPr="0027591B">
        <w:rPr>
          <w:iCs/>
          <w:sz w:val="24"/>
          <w:szCs w:val="24"/>
        </w:rPr>
        <w:t>that IHS would normally construct</w:t>
      </w:r>
      <w:r w:rsidR="0027591B">
        <w:rPr>
          <w:b/>
          <w:bCs/>
          <w:iCs/>
          <w:sz w:val="24"/>
          <w:szCs w:val="24"/>
        </w:rPr>
        <w:t xml:space="preserve"> </w:t>
      </w:r>
      <w:r w:rsidR="0027591B" w:rsidRPr="0027591B">
        <w:rPr>
          <w:iCs/>
          <w:sz w:val="24"/>
          <w:szCs w:val="24"/>
        </w:rPr>
        <w:t>and lease to the IHS at no cost for twenty years</w:t>
      </w:r>
      <w:r w:rsidR="0027591B">
        <w:rPr>
          <w:iCs/>
          <w:sz w:val="24"/>
          <w:szCs w:val="24"/>
        </w:rPr>
        <w:t xml:space="preserve"> and in turn</w:t>
      </w:r>
      <w:r w:rsidR="00732658">
        <w:rPr>
          <w:iCs/>
          <w:sz w:val="24"/>
          <w:szCs w:val="24"/>
        </w:rPr>
        <w:t>,</w:t>
      </w:r>
      <w:r w:rsidR="0027591B">
        <w:rPr>
          <w:iCs/>
          <w:sz w:val="24"/>
          <w:szCs w:val="24"/>
        </w:rPr>
        <w:t xml:space="preserve"> IHS would provide or request certain staffing and operation costs from Congress. The language found in the Affordable Care Act (ACA) </w:t>
      </w:r>
      <w:r w:rsidR="00732658">
        <w:rPr>
          <w:iCs/>
          <w:sz w:val="24"/>
          <w:szCs w:val="24"/>
        </w:rPr>
        <w:t>prevents</w:t>
      </w:r>
      <w:r w:rsidR="0027591B">
        <w:rPr>
          <w:iCs/>
          <w:sz w:val="24"/>
          <w:szCs w:val="24"/>
        </w:rPr>
        <w:t xml:space="preserve"> facilities constructed as joint venture projects from being eligible for a 105(l) lease. </w:t>
      </w:r>
    </w:p>
    <w:p w14:paraId="3F607708" w14:textId="77777777" w:rsidR="001C2F51" w:rsidRDefault="001C2F51" w:rsidP="00407E13">
      <w:pPr>
        <w:pStyle w:val="NoSpacing"/>
        <w:rPr>
          <w:iCs/>
          <w:sz w:val="24"/>
          <w:szCs w:val="24"/>
        </w:rPr>
      </w:pPr>
    </w:p>
    <w:p w14:paraId="45B03E12" w14:textId="3DEF9A51" w:rsidR="001C2F51" w:rsidRDefault="001C2F51" w:rsidP="00407E13">
      <w:pPr>
        <w:pStyle w:val="NoSpacing"/>
        <w:rPr>
          <w:b/>
          <w:bCs/>
          <w:iCs/>
          <w:sz w:val="24"/>
          <w:szCs w:val="24"/>
        </w:rPr>
      </w:pPr>
      <w:r w:rsidRPr="001C2F51">
        <w:rPr>
          <w:b/>
          <w:bCs/>
          <w:iCs/>
          <w:sz w:val="24"/>
          <w:szCs w:val="24"/>
        </w:rPr>
        <w:t>Support for Tribal Ambulance Programs</w:t>
      </w:r>
    </w:p>
    <w:p w14:paraId="1846AF9E" w14:textId="77777777" w:rsidR="00CB38E0" w:rsidRDefault="00CB38E0" w:rsidP="00407E13">
      <w:pPr>
        <w:pStyle w:val="NoSpacing"/>
        <w:rPr>
          <w:b/>
          <w:bCs/>
          <w:iCs/>
          <w:sz w:val="24"/>
          <w:szCs w:val="24"/>
        </w:rPr>
      </w:pPr>
    </w:p>
    <w:p w14:paraId="2FFE0B87" w14:textId="674AAF82" w:rsidR="00CB38E0" w:rsidRDefault="002C7696" w:rsidP="00407E13">
      <w:pPr>
        <w:pStyle w:val="NoSpacing"/>
        <w:rPr>
          <w:iCs/>
          <w:sz w:val="24"/>
          <w:szCs w:val="24"/>
        </w:rPr>
      </w:pPr>
      <w:r w:rsidRPr="002C7696">
        <w:rPr>
          <w:iCs/>
          <w:sz w:val="24"/>
          <w:szCs w:val="24"/>
        </w:rPr>
        <w:t xml:space="preserve">The IHS recognizes that EMS needs substantial resources. </w:t>
      </w:r>
      <w:r>
        <w:rPr>
          <w:iCs/>
          <w:sz w:val="24"/>
          <w:szCs w:val="24"/>
        </w:rPr>
        <w:t xml:space="preserve">The Office of Federal Rural Health Policy has been </w:t>
      </w:r>
      <w:r w:rsidR="00732658">
        <w:rPr>
          <w:iCs/>
          <w:sz w:val="24"/>
          <w:szCs w:val="24"/>
        </w:rPr>
        <w:t xml:space="preserve">a </w:t>
      </w:r>
      <w:r>
        <w:rPr>
          <w:iCs/>
          <w:sz w:val="24"/>
          <w:szCs w:val="24"/>
        </w:rPr>
        <w:t>strong advocate for additional resources for EMS. Part of the reorganization of the Center for Disease Control and Prevention includes the first</w:t>
      </w:r>
      <w:r w:rsidR="00732658">
        <w:rPr>
          <w:iCs/>
          <w:sz w:val="24"/>
          <w:szCs w:val="24"/>
        </w:rPr>
        <w:t>-</w:t>
      </w:r>
      <w:r>
        <w:rPr>
          <w:iCs/>
          <w:sz w:val="24"/>
          <w:szCs w:val="24"/>
        </w:rPr>
        <w:t>ever Rural Health Office</w:t>
      </w:r>
      <w:r w:rsidR="00732658">
        <w:rPr>
          <w:iCs/>
          <w:sz w:val="24"/>
          <w:szCs w:val="24"/>
        </w:rPr>
        <w:t>,</w:t>
      </w:r>
      <w:r w:rsidR="005B3F40">
        <w:rPr>
          <w:iCs/>
          <w:sz w:val="24"/>
          <w:szCs w:val="24"/>
        </w:rPr>
        <w:t xml:space="preserve"> and the</w:t>
      </w:r>
      <w:r w:rsidR="00721100">
        <w:rPr>
          <w:iCs/>
          <w:sz w:val="24"/>
          <w:szCs w:val="24"/>
        </w:rPr>
        <w:t xml:space="preserve">ir priorities include enhancing EMS in rural areas. </w:t>
      </w:r>
    </w:p>
    <w:p w14:paraId="0B936245" w14:textId="77777777" w:rsidR="002C7696" w:rsidRDefault="002C7696" w:rsidP="00407E13">
      <w:pPr>
        <w:pStyle w:val="NoSpacing"/>
        <w:rPr>
          <w:iCs/>
          <w:sz w:val="24"/>
          <w:szCs w:val="24"/>
        </w:rPr>
      </w:pPr>
    </w:p>
    <w:p w14:paraId="6450002C" w14:textId="373BEA9D" w:rsidR="002C7696" w:rsidRPr="002C7696" w:rsidRDefault="002C7696" w:rsidP="00407E13">
      <w:pPr>
        <w:pStyle w:val="NoSpacing"/>
        <w:rPr>
          <w:iCs/>
          <w:sz w:val="24"/>
          <w:szCs w:val="24"/>
        </w:rPr>
      </w:pPr>
      <w:r>
        <w:rPr>
          <w:iCs/>
          <w:sz w:val="24"/>
          <w:szCs w:val="24"/>
        </w:rPr>
        <w:t>President Biden</w:t>
      </w:r>
      <w:r w:rsidR="00D54A35">
        <w:rPr>
          <w:iCs/>
          <w:sz w:val="24"/>
          <w:szCs w:val="24"/>
        </w:rPr>
        <w:t>'</w:t>
      </w:r>
      <w:r>
        <w:rPr>
          <w:iCs/>
          <w:sz w:val="24"/>
          <w:szCs w:val="24"/>
        </w:rPr>
        <w:t xml:space="preserve">s budget does make a request for </w:t>
      </w:r>
      <w:r w:rsidR="00C97ADD">
        <w:rPr>
          <w:iCs/>
          <w:sz w:val="24"/>
          <w:szCs w:val="24"/>
        </w:rPr>
        <w:t xml:space="preserve">additional EMS funding. </w:t>
      </w:r>
      <w:r w:rsidR="00544C4A">
        <w:rPr>
          <w:iCs/>
          <w:sz w:val="24"/>
          <w:szCs w:val="24"/>
        </w:rPr>
        <w:t xml:space="preserve">The IHS recognizes that the request does not equate to 100% of </w:t>
      </w:r>
      <w:r w:rsidR="00A15E36">
        <w:rPr>
          <w:iCs/>
          <w:sz w:val="24"/>
          <w:szCs w:val="24"/>
        </w:rPr>
        <w:t xml:space="preserve">actual </w:t>
      </w:r>
      <w:r w:rsidR="00544C4A">
        <w:rPr>
          <w:iCs/>
          <w:sz w:val="24"/>
          <w:szCs w:val="24"/>
        </w:rPr>
        <w:t xml:space="preserve">need; however, it is a start. </w:t>
      </w:r>
    </w:p>
    <w:p w14:paraId="13B8FED2" w14:textId="77777777" w:rsidR="001C2F51" w:rsidRDefault="001C2F51" w:rsidP="00407E13">
      <w:pPr>
        <w:pStyle w:val="NoSpacing"/>
        <w:rPr>
          <w:iCs/>
          <w:sz w:val="24"/>
          <w:szCs w:val="24"/>
        </w:rPr>
      </w:pPr>
    </w:p>
    <w:p w14:paraId="19632921" w14:textId="79DB54C8" w:rsidR="001C2F51" w:rsidRDefault="001C2F51" w:rsidP="00407E13">
      <w:pPr>
        <w:pStyle w:val="NoSpacing"/>
        <w:rPr>
          <w:b/>
          <w:bCs/>
          <w:iCs/>
          <w:sz w:val="24"/>
          <w:szCs w:val="24"/>
        </w:rPr>
      </w:pPr>
      <w:r w:rsidRPr="001C2F51">
        <w:rPr>
          <w:b/>
          <w:bCs/>
          <w:iCs/>
          <w:sz w:val="24"/>
          <w:szCs w:val="24"/>
        </w:rPr>
        <w:t xml:space="preserve">Addressing Long-Term Elder Care </w:t>
      </w:r>
    </w:p>
    <w:p w14:paraId="7DB2B83B" w14:textId="77777777" w:rsidR="005E5DC7" w:rsidRDefault="005E5DC7" w:rsidP="00407E13">
      <w:pPr>
        <w:pStyle w:val="NoSpacing"/>
        <w:rPr>
          <w:b/>
          <w:bCs/>
          <w:iCs/>
          <w:sz w:val="24"/>
          <w:szCs w:val="24"/>
        </w:rPr>
      </w:pPr>
    </w:p>
    <w:p w14:paraId="0A30DD89" w14:textId="0D3B5F82" w:rsidR="00694A4B" w:rsidRDefault="00D95F35" w:rsidP="00407E13">
      <w:pPr>
        <w:pStyle w:val="NoSpacing"/>
        <w:rPr>
          <w:iCs/>
          <w:sz w:val="24"/>
          <w:szCs w:val="24"/>
        </w:rPr>
      </w:pPr>
      <w:r>
        <w:rPr>
          <w:b/>
          <w:bCs/>
          <w:iCs/>
          <w:sz w:val="24"/>
          <w:szCs w:val="24"/>
        </w:rPr>
        <w:t xml:space="preserve">Question: </w:t>
      </w:r>
      <w:r>
        <w:rPr>
          <w:iCs/>
          <w:sz w:val="24"/>
          <w:szCs w:val="24"/>
        </w:rPr>
        <w:t xml:space="preserve">How is the IHS considering and developing </w:t>
      </w:r>
      <w:r w:rsidR="00732658">
        <w:rPr>
          <w:iCs/>
          <w:sz w:val="24"/>
          <w:szCs w:val="24"/>
        </w:rPr>
        <w:t>its</w:t>
      </w:r>
      <w:r>
        <w:rPr>
          <w:iCs/>
          <w:sz w:val="24"/>
          <w:szCs w:val="24"/>
        </w:rPr>
        <w:t xml:space="preserve"> role </w:t>
      </w:r>
      <w:r w:rsidR="00EA6008">
        <w:rPr>
          <w:iCs/>
          <w:sz w:val="24"/>
          <w:szCs w:val="24"/>
        </w:rPr>
        <w:t xml:space="preserve">in elder care? </w:t>
      </w:r>
    </w:p>
    <w:p w14:paraId="2E03F3AE" w14:textId="77777777" w:rsidR="00EA6008" w:rsidRDefault="00EA6008" w:rsidP="00407E13">
      <w:pPr>
        <w:pStyle w:val="NoSpacing"/>
        <w:rPr>
          <w:iCs/>
          <w:sz w:val="24"/>
          <w:szCs w:val="24"/>
        </w:rPr>
      </w:pPr>
    </w:p>
    <w:p w14:paraId="43A3E00C" w14:textId="32D10729" w:rsidR="001A2869" w:rsidRPr="00D95F35" w:rsidRDefault="001A2869" w:rsidP="00407E13">
      <w:pPr>
        <w:pStyle w:val="NoSpacing"/>
        <w:rPr>
          <w:iCs/>
          <w:sz w:val="24"/>
          <w:szCs w:val="24"/>
        </w:rPr>
      </w:pPr>
      <w:r w:rsidRPr="00D92244">
        <w:rPr>
          <w:b/>
          <w:bCs/>
          <w:iCs/>
          <w:sz w:val="24"/>
          <w:szCs w:val="24"/>
        </w:rPr>
        <w:t>Answer:</w:t>
      </w:r>
      <w:r>
        <w:rPr>
          <w:iCs/>
          <w:sz w:val="24"/>
          <w:szCs w:val="24"/>
        </w:rPr>
        <w:t xml:space="preserve"> The IHS is actively engaged in a lot of work </w:t>
      </w:r>
      <w:r w:rsidR="00D00C10">
        <w:rPr>
          <w:iCs/>
          <w:sz w:val="24"/>
          <w:szCs w:val="24"/>
        </w:rPr>
        <w:t xml:space="preserve">regarding elder care – particularly in relation to the recently appropriated dollars for dementia </w:t>
      </w:r>
      <w:r w:rsidR="00B8240B">
        <w:rPr>
          <w:iCs/>
          <w:sz w:val="24"/>
          <w:szCs w:val="24"/>
        </w:rPr>
        <w:t>and Alzheimer</w:t>
      </w:r>
      <w:r w:rsidR="00D54A35">
        <w:rPr>
          <w:iCs/>
          <w:sz w:val="24"/>
          <w:szCs w:val="24"/>
        </w:rPr>
        <w:t>'</w:t>
      </w:r>
      <w:r w:rsidR="00B8240B">
        <w:rPr>
          <w:iCs/>
          <w:sz w:val="24"/>
          <w:szCs w:val="24"/>
        </w:rPr>
        <w:t xml:space="preserve">s. </w:t>
      </w:r>
      <w:r w:rsidR="00801E00">
        <w:rPr>
          <w:iCs/>
          <w:sz w:val="24"/>
          <w:szCs w:val="24"/>
        </w:rPr>
        <w:t xml:space="preserve">When you look </w:t>
      </w:r>
      <w:r w:rsidR="00732658">
        <w:rPr>
          <w:iCs/>
          <w:sz w:val="24"/>
          <w:szCs w:val="24"/>
        </w:rPr>
        <w:t>at</w:t>
      </w:r>
      <w:r w:rsidR="00416CF4">
        <w:rPr>
          <w:iCs/>
          <w:sz w:val="24"/>
          <w:szCs w:val="24"/>
        </w:rPr>
        <w:t xml:space="preserve"> some of</w:t>
      </w:r>
      <w:r w:rsidR="00801E00">
        <w:rPr>
          <w:iCs/>
          <w:sz w:val="24"/>
          <w:szCs w:val="24"/>
        </w:rPr>
        <w:t xml:space="preserve"> the </w:t>
      </w:r>
      <w:r w:rsidR="00416CF4">
        <w:rPr>
          <w:iCs/>
          <w:sz w:val="24"/>
          <w:szCs w:val="24"/>
        </w:rPr>
        <w:t>long</w:t>
      </w:r>
      <w:r w:rsidR="00732658">
        <w:rPr>
          <w:iCs/>
          <w:sz w:val="24"/>
          <w:szCs w:val="24"/>
        </w:rPr>
        <w:t>-</w:t>
      </w:r>
      <w:r w:rsidR="00416CF4">
        <w:rPr>
          <w:iCs/>
          <w:sz w:val="24"/>
          <w:szCs w:val="24"/>
        </w:rPr>
        <w:t xml:space="preserve">term services and support programs </w:t>
      </w:r>
      <w:r w:rsidR="00221CC6">
        <w:rPr>
          <w:iCs/>
          <w:sz w:val="24"/>
          <w:szCs w:val="24"/>
        </w:rPr>
        <w:t xml:space="preserve">that IHS is authorized to carry out, there is a </w:t>
      </w:r>
      <w:r w:rsidR="00F96EC8">
        <w:rPr>
          <w:iCs/>
          <w:sz w:val="24"/>
          <w:szCs w:val="24"/>
        </w:rPr>
        <w:t>vast range; however, the funding is not there. Unfunded provisions of the Indian Health Care Improvement Act (IHCIA)</w:t>
      </w:r>
      <w:r w:rsidR="004B7098">
        <w:rPr>
          <w:iCs/>
          <w:sz w:val="24"/>
          <w:szCs w:val="24"/>
        </w:rPr>
        <w:t xml:space="preserve"> </w:t>
      </w:r>
      <w:r w:rsidR="00AF27FA">
        <w:rPr>
          <w:iCs/>
          <w:sz w:val="24"/>
          <w:szCs w:val="24"/>
        </w:rPr>
        <w:t xml:space="preserve">make it extremely </w:t>
      </w:r>
      <w:r w:rsidR="003775D3">
        <w:rPr>
          <w:iCs/>
          <w:sz w:val="24"/>
          <w:szCs w:val="24"/>
        </w:rPr>
        <w:t xml:space="preserve">challenging. </w:t>
      </w:r>
    </w:p>
    <w:p w14:paraId="39C3D5D4" w14:textId="77777777" w:rsidR="001C2F51" w:rsidRPr="006443C3" w:rsidRDefault="001C2F51" w:rsidP="00407E13">
      <w:pPr>
        <w:pStyle w:val="NoSpacing"/>
        <w:rPr>
          <w:iCs/>
          <w:sz w:val="24"/>
          <w:szCs w:val="24"/>
        </w:rPr>
      </w:pPr>
    </w:p>
    <w:p w14:paraId="1C120C59" w14:textId="59B320EF" w:rsidR="000146F4" w:rsidRDefault="00F257BB" w:rsidP="000146F4">
      <w:pPr>
        <w:pStyle w:val="NoSpacing"/>
        <w:rPr>
          <w:b/>
          <w:bCs/>
          <w:iCs/>
          <w:sz w:val="24"/>
          <w:szCs w:val="24"/>
        </w:rPr>
      </w:pPr>
      <w:r w:rsidRPr="00F257BB">
        <w:rPr>
          <w:b/>
          <w:bCs/>
          <w:iCs/>
          <w:sz w:val="24"/>
          <w:szCs w:val="24"/>
        </w:rPr>
        <w:t xml:space="preserve">Recruitment and Retention Issues </w:t>
      </w:r>
    </w:p>
    <w:p w14:paraId="45E618CB" w14:textId="77777777" w:rsidR="000146F4" w:rsidRPr="000146F4" w:rsidRDefault="000146F4" w:rsidP="000146F4">
      <w:pPr>
        <w:pStyle w:val="NoSpacing"/>
        <w:rPr>
          <w:b/>
          <w:bCs/>
          <w:iCs/>
          <w:sz w:val="24"/>
          <w:szCs w:val="24"/>
        </w:rPr>
      </w:pPr>
    </w:p>
    <w:p w14:paraId="0139AE8B" w14:textId="7884DCA8" w:rsidR="00C861ED" w:rsidRDefault="00C861ED" w:rsidP="00177805">
      <w:pPr>
        <w:rPr>
          <w:sz w:val="24"/>
          <w:szCs w:val="24"/>
        </w:rPr>
      </w:pPr>
      <w:r w:rsidRPr="000146F4">
        <w:rPr>
          <w:b/>
          <w:bCs/>
          <w:sz w:val="24"/>
          <w:szCs w:val="24"/>
        </w:rPr>
        <w:t>Question:</w:t>
      </w:r>
      <w:r>
        <w:rPr>
          <w:sz w:val="24"/>
          <w:szCs w:val="24"/>
        </w:rPr>
        <w:t xml:space="preserve"> How can we partner with the IHS to amend the clinical </w:t>
      </w:r>
      <w:r w:rsidR="000146F4">
        <w:rPr>
          <w:sz w:val="24"/>
          <w:szCs w:val="24"/>
        </w:rPr>
        <w:t xml:space="preserve">requirements and taxation? </w:t>
      </w:r>
    </w:p>
    <w:p w14:paraId="15B72EB2" w14:textId="49D4E524" w:rsidR="00F257BB" w:rsidRDefault="006D1224" w:rsidP="00177805">
      <w:pPr>
        <w:rPr>
          <w:sz w:val="24"/>
          <w:szCs w:val="24"/>
        </w:rPr>
      </w:pPr>
      <w:r w:rsidRPr="006D1224">
        <w:rPr>
          <w:b/>
          <w:bCs/>
          <w:sz w:val="24"/>
          <w:szCs w:val="24"/>
        </w:rPr>
        <w:t>Answer:</w:t>
      </w:r>
      <w:r>
        <w:rPr>
          <w:sz w:val="24"/>
          <w:szCs w:val="24"/>
        </w:rPr>
        <w:t xml:space="preserve"> The IHS just sent out a notification that the loan repayment </w:t>
      </w:r>
      <w:r w:rsidR="009B66F5">
        <w:rPr>
          <w:sz w:val="24"/>
          <w:szCs w:val="24"/>
        </w:rPr>
        <w:t xml:space="preserve">program is now accepting applications through October 1. </w:t>
      </w:r>
      <w:r w:rsidR="00D13D05">
        <w:rPr>
          <w:sz w:val="24"/>
          <w:szCs w:val="24"/>
        </w:rPr>
        <w:t>The IHS</w:t>
      </w:r>
      <w:r w:rsidR="009B66F5">
        <w:rPr>
          <w:sz w:val="24"/>
          <w:szCs w:val="24"/>
        </w:rPr>
        <w:t xml:space="preserve"> increased the total amounts </w:t>
      </w:r>
      <w:r w:rsidR="00D13D05">
        <w:rPr>
          <w:sz w:val="24"/>
          <w:szCs w:val="24"/>
        </w:rPr>
        <w:t>from $20,000 to $25,000</w:t>
      </w:r>
      <w:r w:rsidR="00A30BEB">
        <w:rPr>
          <w:sz w:val="24"/>
          <w:szCs w:val="24"/>
        </w:rPr>
        <w:t xml:space="preserve"> in exchange for a two-year</w:t>
      </w:r>
      <w:r w:rsidR="00E45955">
        <w:rPr>
          <w:sz w:val="24"/>
          <w:szCs w:val="24"/>
        </w:rPr>
        <w:t xml:space="preserve"> full</w:t>
      </w:r>
      <w:r w:rsidR="00732658">
        <w:rPr>
          <w:sz w:val="24"/>
          <w:szCs w:val="24"/>
        </w:rPr>
        <w:t>-</w:t>
      </w:r>
      <w:r w:rsidR="00E45955">
        <w:rPr>
          <w:sz w:val="24"/>
          <w:szCs w:val="24"/>
        </w:rPr>
        <w:t>time service</w:t>
      </w:r>
      <w:r w:rsidR="00A30BEB">
        <w:rPr>
          <w:sz w:val="24"/>
          <w:szCs w:val="24"/>
        </w:rPr>
        <w:t xml:space="preserve"> obligation that </w:t>
      </w:r>
      <w:r w:rsidR="00E40CC4">
        <w:rPr>
          <w:sz w:val="24"/>
          <w:szCs w:val="24"/>
        </w:rPr>
        <w:t xml:space="preserve">provides up to $50,000. In addition, it provides an extra </w:t>
      </w:r>
      <w:r w:rsidR="00B91222">
        <w:rPr>
          <w:sz w:val="24"/>
          <w:szCs w:val="24"/>
        </w:rPr>
        <w:t>24% in taxes paid directly to the IRS</w:t>
      </w:r>
      <w:r w:rsidR="00D41BBF">
        <w:rPr>
          <w:sz w:val="24"/>
          <w:szCs w:val="24"/>
        </w:rPr>
        <w:t xml:space="preserve"> on behalf of an awardee. </w:t>
      </w:r>
    </w:p>
    <w:p w14:paraId="09A09F89" w14:textId="07676F06" w:rsidR="007775F6" w:rsidRDefault="007775F6" w:rsidP="00177805">
      <w:pPr>
        <w:rPr>
          <w:sz w:val="24"/>
          <w:szCs w:val="24"/>
        </w:rPr>
      </w:pPr>
      <w:r w:rsidRPr="002842CC">
        <w:rPr>
          <w:b/>
          <w:bCs/>
          <w:sz w:val="24"/>
          <w:szCs w:val="24"/>
        </w:rPr>
        <w:t>Question:</w:t>
      </w:r>
      <w:r>
        <w:rPr>
          <w:sz w:val="24"/>
          <w:szCs w:val="24"/>
        </w:rPr>
        <w:t xml:space="preserve"> Are the payments for the tax obligations coming out of the same pool </w:t>
      </w:r>
      <w:r w:rsidR="005F1814">
        <w:rPr>
          <w:sz w:val="24"/>
          <w:szCs w:val="24"/>
        </w:rPr>
        <w:t xml:space="preserve">or </w:t>
      </w:r>
      <w:r w:rsidR="00732658">
        <w:rPr>
          <w:sz w:val="24"/>
          <w:szCs w:val="24"/>
        </w:rPr>
        <w:t xml:space="preserve">the </w:t>
      </w:r>
      <w:r w:rsidR="005F1814">
        <w:rPr>
          <w:sz w:val="24"/>
          <w:szCs w:val="24"/>
        </w:rPr>
        <w:t xml:space="preserve">same account that is being used to pay for those? </w:t>
      </w:r>
      <w:r w:rsidR="00105130">
        <w:rPr>
          <w:sz w:val="24"/>
          <w:szCs w:val="24"/>
        </w:rPr>
        <w:t>The IHS should do an analysis</w:t>
      </w:r>
      <w:r w:rsidR="000379FE">
        <w:rPr>
          <w:sz w:val="24"/>
          <w:szCs w:val="24"/>
        </w:rPr>
        <w:t xml:space="preserve"> on how many recruitments could be done if they didn</w:t>
      </w:r>
      <w:r w:rsidR="00D54A35">
        <w:rPr>
          <w:sz w:val="24"/>
          <w:szCs w:val="24"/>
        </w:rPr>
        <w:t>'</w:t>
      </w:r>
      <w:r w:rsidR="000379FE">
        <w:rPr>
          <w:sz w:val="24"/>
          <w:szCs w:val="24"/>
        </w:rPr>
        <w:t xml:space="preserve">t have to pay the tax. </w:t>
      </w:r>
    </w:p>
    <w:p w14:paraId="1CE9865F" w14:textId="261ADD99" w:rsidR="000379FE" w:rsidRPr="000379FE" w:rsidRDefault="000379FE" w:rsidP="00177805">
      <w:pPr>
        <w:rPr>
          <w:b/>
          <w:bCs/>
          <w:sz w:val="24"/>
          <w:szCs w:val="24"/>
        </w:rPr>
      </w:pPr>
      <w:r w:rsidRPr="000379FE">
        <w:rPr>
          <w:b/>
          <w:bCs/>
          <w:sz w:val="24"/>
          <w:szCs w:val="24"/>
        </w:rPr>
        <w:t xml:space="preserve">Answer: </w:t>
      </w:r>
      <w:r w:rsidR="00B615CE" w:rsidRPr="00B615CE">
        <w:rPr>
          <w:sz w:val="24"/>
          <w:szCs w:val="24"/>
        </w:rPr>
        <w:t>Yes, it does come from the same pool.</w:t>
      </w:r>
      <w:r w:rsidR="00B615CE">
        <w:rPr>
          <w:b/>
          <w:bCs/>
          <w:sz w:val="24"/>
          <w:szCs w:val="24"/>
        </w:rPr>
        <w:t xml:space="preserve"> </w:t>
      </w:r>
      <w:r w:rsidR="00BA3E35" w:rsidRPr="00BA3E35">
        <w:rPr>
          <w:sz w:val="24"/>
          <w:szCs w:val="24"/>
        </w:rPr>
        <w:t xml:space="preserve">We have conducted </w:t>
      </w:r>
      <w:r w:rsidR="00732658">
        <w:rPr>
          <w:sz w:val="24"/>
          <w:szCs w:val="24"/>
        </w:rPr>
        <w:t xml:space="preserve">an </w:t>
      </w:r>
      <w:r w:rsidR="00BA3E35" w:rsidRPr="00BA3E35">
        <w:rPr>
          <w:sz w:val="24"/>
          <w:szCs w:val="24"/>
        </w:rPr>
        <w:t>analysis regarding the additional people we would have been able to support. We have that information.</w:t>
      </w:r>
      <w:r w:rsidR="00BA3E35">
        <w:rPr>
          <w:b/>
          <w:bCs/>
          <w:sz w:val="24"/>
          <w:szCs w:val="24"/>
        </w:rPr>
        <w:t xml:space="preserve"> </w:t>
      </w:r>
    </w:p>
    <w:sectPr w:rsidR="000379FE" w:rsidRPr="000379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C031" w14:textId="77777777" w:rsidR="00B76F4F" w:rsidRDefault="00B76F4F">
      <w:pPr>
        <w:spacing w:after="0" w:line="240" w:lineRule="auto"/>
      </w:pPr>
      <w:r>
        <w:separator/>
      </w:r>
    </w:p>
  </w:endnote>
  <w:endnote w:type="continuationSeparator" w:id="0">
    <w:p w14:paraId="0DB7156E" w14:textId="77777777" w:rsidR="00B76F4F" w:rsidRDefault="00B7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4822"/>
      <w:docPartObj>
        <w:docPartGallery w:val="Page Numbers (Bottom of Page)"/>
        <w:docPartUnique/>
      </w:docPartObj>
    </w:sdtPr>
    <w:sdtContent>
      <w:sdt>
        <w:sdtPr>
          <w:id w:val="1728636285"/>
          <w:docPartObj>
            <w:docPartGallery w:val="Page Numbers (Top of Page)"/>
            <w:docPartUnique/>
          </w:docPartObj>
        </w:sdtPr>
        <w:sdtContent>
          <w:p w14:paraId="36D8DD15" w14:textId="5F5F07F2" w:rsidR="006E7E03" w:rsidRDefault="00CE0E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B1869"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051B" w14:textId="77777777" w:rsidR="00B76F4F" w:rsidRDefault="00B76F4F">
      <w:pPr>
        <w:spacing w:after="0" w:line="240" w:lineRule="auto"/>
      </w:pPr>
      <w:r>
        <w:separator/>
      </w:r>
    </w:p>
  </w:footnote>
  <w:footnote w:type="continuationSeparator" w:id="0">
    <w:p w14:paraId="64432B52" w14:textId="77777777" w:rsidR="00B76F4F" w:rsidRDefault="00B7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DF8"/>
    <w:multiLevelType w:val="hybridMultilevel"/>
    <w:tmpl w:val="78909D2A"/>
    <w:lvl w:ilvl="0" w:tplc="3E7C91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E4BC9"/>
    <w:multiLevelType w:val="hybridMultilevel"/>
    <w:tmpl w:val="4CFCD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56827"/>
    <w:multiLevelType w:val="hybridMultilevel"/>
    <w:tmpl w:val="D29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6734"/>
    <w:multiLevelType w:val="hybridMultilevel"/>
    <w:tmpl w:val="1E5C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26DA3"/>
    <w:multiLevelType w:val="hybridMultilevel"/>
    <w:tmpl w:val="CF80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0676"/>
    <w:multiLevelType w:val="hybridMultilevel"/>
    <w:tmpl w:val="38B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08E0"/>
    <w:multiLevelType w:val="hybridMultilevel"/>
    <w:tmpl w:val="404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32B89"/>
    <w:multiLevelType w:val="hybridMultilevel"/>
    <w:tmpl w:val="AC1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D2AF1"/>
    <w:multiLevelType w:val="hybridMultilevel"/>
    <w:tmpl w:val="4A6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D56AA"/>
    <w:multiLevelType w:val="hybridMultilevel"/>
    <w:tmpl w:val="DE5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36FA"/>
    <w:multiLevelType w:val="hybridMultilevel"/>
    <w:tmpl w:val="B60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356B9"/>
    <w:multiLevelType w:val="hybridMultilevel"/>
    <w:tmpl w:val="7380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75A31"/>
    <w:multiLevelType w:val="hybridMultilevel"/>
    <w:tmpl w:val="BE38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4EA4"/>
    <w:multiLevelType w:val="hybridMultilevel"/>
    <w:tmpl w:val="398E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53CD"/>
    <w:multiLevelType w:val="hybridMultilevel"/>
    <w:tmpl w:val="4B3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4400B"/>
    <w:multiLevelType w:val="hybridMultilevel"/>
    <w:tmpl w:val="66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F381E"/>
    <w:multiLevelType w:val="hybridMultilevel"/>
    <w:tmpl w:val="168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740F7"/>
    <w:multiLevelType w:val="hybridMultilevel"/>
    <w:tmpl w:val="F43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549B9"/>
    <w:multiLevelType w:val="hybridMultilevel"/>
    <w:tmpl w:val="086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03B6"/>
    <w:multiLevelType w:val="hybridMultilevel"/>
    <w:tmpl w:val="1E9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B75C4"/>
    <w:multiLevelType w:val="hybridMultilevel"/>
    <w:tmpl w:val="3E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94E37"/>
    <w:multiLevelType w:val="hybridMultilevel"/>
    <w:tmpl w:val="A206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35329"/>
    <w:multiLevelType w:val="hybridMultilevel"/>
    <w:tmpl w:val="CCB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235B2"/>
    <w:multiLevelType w:val="hybridMultilevel"/>
    <w:tmpl w:val="384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C7F86"/>
    <w:multiLevelType w:val="hybridMultilevel"/>
    <w:tmpl w:val="FACE36B0"/>
    <w:lvl w:ilvl="0" w:tplc="C88C3C7C">
      <w:start w:val="1"/>
      <w:numFmt w:val="bullet"/>
      <w:lvlText w:val=""/>
      <w:lvlJc w:val="left"/>
      <w:pPr>
        <w:ind w:left="720" w:hanging="360"/>
      </w:pPr>
      <w:rPr>
        <w:rFonts w:ascii="Symbol" w:hAnsi="Symbol" w:hint="default"/>
      </w:rPr>
    </w:lvl>
    <w:lvl w:ilvl="1" w:tplc="CE3ECD14">
      <w:start w:val="1"/>
      <w:numFmt w:val="bullet"/>
      <w:lvlText w:val="o"/>
      <w:lvlJc w:val="left"/>
      <w:pPr>
        <w:ind w:left="1440" w:hanging="360"/>
      </w:pPr>
      <w:rPr>
        <w:rFonts w:ascii="Courier New" w:hAnsi="Courier New" w:cs="Courier New" w:hint="default"/>
      </w:rPr>
    </w:lvl>
    <w:lvl w:ilvl="2" w:tplc="F97A7A38">
      <w:start w:val="1"/>
      <w:numFmt w:val="bullet"/>
      <w:lvlText w:val=""/>
      <w:lvlJc w:val="left"/>
      <w:pPr>
        <w:ind w:left="2160" w:hanging="360"/>
      </w:pPr>
      <w:rPr>
        <w:rFonts w:ascii="Wingdings" w:hAnsi="Wingdings" w:hint="default"/>
      </w:rPr>
    </w:lvl>
    <w:lvl w:ilvl="3" w:tplc="54E436AE">
      <w:start w:val="1"/>
      <w:numFmt w:val="bullet"/>
      <w:lvlText w:val=""/>
      <w:lvlJc w:val="left"/>
      <w:pPr>
        <w:ind w:left="2880" w:hanging="360"/>
      </w:pPr>
      <w:rPr>
        <w:rFonts w:ascii="Symbol" w:hAnsi="Symbol" w:hint="default"/>
      </w:rPr>
    </w:lvl>
    <w:lvl w:ilvl="4" w:tplc="2F9CE6DE" w:tentative="1">
      <w:start w:val="1"/>
      <w:numFmt w:val="bullet"/>
      <w:lvlText w:val="o"/>
      <w:lvlJc w:val="left"/>
      <w:pPr>
        <w:ind w:left="3600" w:hanging="360"/>
      </w:pPr>
      <w:rPr>
        <w:rFonts w:ascii="Courier New" w:hAnsi="Courier New" w:cs="Courier New" w:hint="default"/>
      </w:rPr>
    </w:lvl>
    <w:lvl w:ilvl="5" w:tplc="85A0C5E8" w:tentative="1">
      <w:start w:val="1"/>
      <w:numFmt w:val="bullet"/>
      <w:lvlText w:val=""/>
      <w:lvlJc w:val="left"/>
      <w:pPr>
        <w:ind w:left="4320" w:hanging="360"/>
      </w:pPr>
      <w:rPr>
        <w:rFonts w:ascii="Wingdings" w:hAnsi="Wingdings" w:hint="default"/>
      </w:rPr>
    </w:lvl>
    <w:lvl w:ilvl="6" w:tplc="EBF6CFB4" w:tentative="1">
      <w:start w:val="1"/>
      <w:numFmt w:val="bullet"/>
      <w:lvlText w:val=""/>
      <w:lvlJc w:val="left"/>
      <w:pPr>
        <w:ind w:left="5040" w:hanging="360"/>
      </w:pPr>
      <w:rPr>
        <w:rFonts w:ascii="Symbol" w:hAnsi="Symbol" w:hint="default"/>
      </w:rPr>
    </w:lvl>
    <w:lvl w:ilvl="7" w:tplc="CCD8F8E0" w:tentative="1">
      <w:start w:val="1"/>
      <w:numFmt w:val="bullet"/>
      <w:lvlText w:val="o"/>
      <w:lvlJc w:val="left"/>
      <w:pPr>
        <w:ind w:left="5760" w:hanging="360"/>
      </w:pPr>
      <w:rPr>
        <w:rFonts w:ascii="Courier New" w:hAnsi="Courier New" w:cs="Courier New" w:hint="default"/>
      </w:rPr>
    </w:lvl>
    <w:lvl w:ilvl="8" w:tplc="404AEAD4" w:tentative="1">
      <w:start w:val="1"/>
      <w:numFmt w:val="bullet"/>
      <w:lvlText w:val=""/>
      <w:lvlJc w:val="left"/>
      <w:pPr>
        <w:ind w:left="6480" w:hanging="360"/>
      </w:pPr>
      <w:rPr>
        <w:rFonts w:ascii="Wingdings" w:hAnsi="Wingdings" w:hint="default"/>
      </w:rPr>
    </w:lvl>
  </w:abstractNum>
  <w:abstractNum w:abstractNumId="25" w15:restartNumberingAfterBreak="0">
    <w:nsid w:val="489F4006"/>
    <w:multiLevelType w:val="hybridMultilevel"/>
    <w:tmpl w:val="AC7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26DA"/>
    <w:multiLevelType w:val="hybridMultilevel"/>
    <w:tmpl w:val="518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F0F5B"/>
    <w:multiLevelType w:val="hybridMultilevel"/>
    <w:tmpl w:val="AAC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C52FD"/>
    <w:multiLevelType w:val="hybridMultilevel"/>
    <w:tmpl w:val="1BA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06BFC"/>
    <w:multiLevelType w:val="hybridMultilevel"/>
    <w:tmpl w:val="01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46726"/>
    <w:multiLevelType w:val="hybridMultilevel"/>
    <w:tmpl w:val="BF8E2B4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0E56A08"/>
    <w:multiLevelType w:val="hybridMultilevel"/>
    <w:tmpl w:val="E72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019D8"/>
    <w:multiLevelType w:val="hybridMultilevel"/>
    <w:tmpl w:val="69C4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B3D8A"/>
    <w:multiLevelType w:val="hybridMultilevel"/>
    <w:tmpl w:val="258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20543"/>
    <w:multiLevelType w:val="hybridMultilevel"/>
    <w:tmpl w:val="1288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A86818"/>
    <w:multiLevelType w:val="hybridMultilevel"/>
    <w:tmpl w:val="3D5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62AD2"/>
    <w:multiLevelType w:val="hybridMultilevel"/>
    <w:tmpl w:val="E05E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54B27"/>
    <w:multiLevelType w:val="hybridMultilevel"/>
    <w:tmpl w:val="D2B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57FD0"/>
    <w:multiLevelType w:val="hybridMultilevel"/>
    <w:tmpl w:val="340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09869">
    <w:abstractNumId w:val="24"/>
  </w:num>
  <w:num w:numId="2" w16cid:durableId="1141001540">
    <w:abstractNumId w:val="33"/>
  </w:num>
  <w:num w:numId="3" w16cid:durableId="2033802908">
    <w:abstractNumId w:val="25"/>
  </w:num>
  <w:num w:numId="4" w16cid:durableId="1904946012">
    <w:abstractNumId w:val="18"/>
  </w:num>
  <w:num w:numId="5" w16cid:durableId="1738161683">
    <w:abstractNumId w:val="6"/>
  </w:num>
  <w:num w:numId="6" w16cid:durableId="292950294">
    <w:abstractNumId w:val="10"/>
  </w:num>
  <w:num w:numId="7" w16cid:durableId="742411705">
    <w:abstractNumId w:val="2"/>
  </w:num>
  <w:num w:numId="8" w16cid:durableId="786899203">
    <w:abstractNumId w:val="13"/>
  </w:num>
  <w:num w:numId="9" w16cid:durableId="979572954">
    <w:abstractNumId w:val="7"/>
  </w:num>
  <w:num w:numId="10" w16cid:durableId="154420545">
    <w:abstractNumId w:val="4"/>
  </w:num>
  <w:num w:numId="11" w16cid:durableId="1830906613">
    <w:abstractNumId w:val="5"/>
  </w:num>
  <w:num w:numId="12" w16cid:durableId="1999723413">
    <w:abstractNumId w:val="15"/>
  </w:num>
  <w:num w:numId="13" w16cid:durableId="2091921539">
    <w:abstractNumId w:val="22"/>
  </w:num>
  <w:num w:numId="14" w16cid:durableId="1190340200">
    <w:abstractNumId w:val="17"/>
  </w:num>
  <w:num w:numId="15" w16cid:durableId="9528545">
    <w:abstractNumId w:val="27"/>
  </w:num>
  <w:num w:numId="16" w16cid:durableId="1984969914">
    <w:abstractNumId w:val="32"/>
  </w:num>
  <w:num w:numId="17" w16cid:durableId="1493062460">
    <w:abstractNumId w:val="34"/>
  </w:num>
  <w:num w:numId="18" w16cid:durableId="1043335025">
    <w:abstractNumId w:val="12"/>
  </w:num>
  <w:num w:numId="19" w16cid:durableId="940454342">
    <w:abstractNumId w:val="14"/>
  </w:num>
  <w:num w:numId="20" w16cid:durableId="240913825">
    <w:abstractNumId w:val="8"/>
  </w:num>
  <w:num w:numId="21" w16cid:durableId="37752149">
    <w:abstractNumId w:val="21"/>
  </w:num>
  <w:num w:numId="22" w16cid:durableId="393741831">
    <w:abstractNumId w:val="37"/>
  </w:num>
  <w:num w:numId="23" w16cid:durableId="1450859966">
    <w:abstractNumId w:val="9"/>
  </w:num>
  <w:num w:numId="24" w16cid:durableId="1892229541">
    <w:abstractNumId w:val="35"/>
  </w:num>
  <w:num w:numId="25" w16cid:durableId="2101412932">
    <w:abstractNumId w:val="31"/>
  </w:num>
  <w:num w:numId="26" w16cid:durableId="1542479117">
    <w:abstractNumId w:val="3"/>
  </w:num>
  <w:num w:numId="27" w16cid:durableId="1754358138">
    <w:abstractNumId w:val="30"/>
  </w:num>
  <w:num w:numId="28" w16cid:durableId="383261880">
    <w:abstractNumId w:val="1"/>
  </w:num>
  <w:num w:numId="29" w16cid:durableId="920413874">
    <w:abstractNumId w:val="36"/>
  </w:num>
  <w:num w:numId="30" w16cid:durableId="1016151261">
    <w:abstractNumId w:val="20"/>
  </w:num>
  <w:num w:numId="31" w16cid:durableId="1855798172">
    <w:abstractNumId w:val="11"/>
  </w:num>
  <w:num w:numId="32" w16cid:durableId="1759210163">
    <w:abstractNumId w:val="19"/>
  </w:num>
  <w:num w:numId="33" w16cid:durableId="402607823">
    <w:abstractNumId w:val="16"/>
  </w:num>
  <w:num w:numId="34" w16cid:durableId="713894392">
    <w:abstractNumId w:val="28"/>
  </w:num>
  <w:num w:numId="35" w16cid:durableId="1183130772">
    <w:abstractNumId w:val="38"/>
  </w:num>
  <w:num w:numId="36" w16cid:durableId="427432492">
    <w:abstractNumId w:val="26"/>
  </w:num>
  <w:num w:numId="37" w16cid:durableId="1284266991">
    <w:abstractNumId w:val="0"/>
  </w:num>
  <w:num w:numId="38" w16cid:durableId="1806393141">
    <w:abstractNumId w:val="23"/>
  </w:num>
  <w:num w:numId="39" w16cid:durableId="90375685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kwMq4FAJz/9U0tAAAA"/>
  </w:docVars>
  <w:rsids>
    <w:rsidRoot w:val="00B13DCB"/>
    <w:rsid w:val="00005372"/>
    <w:rsid w:val="000146F4"/>
    <w:rsid w:val="000166B5"/>
    <w:rsid w:val="0002065A"/>
    <w:rsid w:val="00020A43"/>
    <w:rsid w:val="000211D9"/>
    <w:rsid w:val="00023C6E"/>
    <w:rsid w:val="00024C76"/>
    <w:rsid w:val="00024E2B"/>
    <w:rsid w:val="00037581"/>
    <w:rsid w:val="000379FE"/>
    <w:rsid w:val="00046225"/>
    <w:rsid w:val="00046E22"/>
    <w:rsid w:val="000476DB"/>
    <w:rsid w:val="00047C3F"/>
    <w:rsid w:val="000521E0"/>
    <w:rsid w:val="00056F6F"/>
    <w:rsid w:val="00057154"/>
    <w:rsid w:val="0006010B"/>
    <w:rsid w:val="0006491C"/>
    <w:rsid w:val="00067A4D"/>
    <w:rsid w:val="000706DE"/>
    <w:rsid w:val="000719F7"/>
    <w:rsid w:val="000720BC"/>
    <w:rsid w:val="000758BD"/>
    <w:rsid w:val="00080938"/>
    <w:rsid w:val="00085F25"/>
    <w:rsid w:val="00095AEB"/>
    <w:rsid w:val="000A1947"/>
    <w:rsid w:val="000A306E"/>
    <w:rsid w:val="000A6392"/>
    <w:rsid w:val="000B1551"/>
    <w:rsid w:val="000B237F"/>
    <w:rsid w:val="000B4064"/>
    <w:rsid w:val="000B5389"/>
    <w:rsid w:val="000B5EF0"/>
    <w:rsid w:val="000B796E"/>
    <w:rsid w:val="000C0AD7"/>
    <w:rsid w:val="000C2348"/>
    <w:rsid w:val="000C3A4C"/>
    <w:rsid w:val="000C4B35"/>
    <w:rsid w:val="000C5736"/>
    <w:rsid w:val="000D0F82"/>
    <w:rsid w:val="000E23B9"/>
    <w:rsid w:val="000E2B78"/>
    <w:rsid w:val="000E32C6"/>
    <w:rsid w:val="000E3813"/>
    <w:rsid w:val="000E7BE4"/>
    <w:rsid w:val="000F78FD"/>
    <w:rsid w:val="00102ABE"/>
    <w:rsid w:val="00105130"/>
    <w:rsid w:val="00110C76"/>
    <w:rsid w:val="00111DB6"/>
    <w:rsid w:val="00114EB2"/>
    <w:rsid w:val="001161AF"/>
    <w:rsid w:val="0011693F"/>
    <w:rsid w:val="0012142B"/>
    <w:rsid w:val="00122D20"/>
    <w:rsid w:val="00125FC1"/>
    <w:rsid w:val="00130929"/>
    <w:rsid w:val="00133748"/>
    <w:rsid w:val="00135BA4"/>
    <w:rsid w:val="00144112"/>
    <w:rsid w:val="00144160"/>
    <w:rsid w:val="0014487F"/>
    <w:rsid w:val="00145705"/>
    <w:rsid w:val="00145C0B"/>
    <w:rsid w:val="001559F7"/>
    <w:rsid w:val="00161683"/>
    <w:rsid w:val="0016302E"/>
    <w:rsid w:val="00163938"/>
    <w:rsid w:val="001653AD"/>
    <w:rsid w:val="00165D34"/>
    <w:rsid w:val="0016630D"/>
    <w:rsid w:val="00170621"/>
    <w:rsid w:val="00171EB7"/>
    <w:rsid w:val="0017468F"/>
    <w:rsid w:val="001767CC"/>
    <w:rsid w:val="00177805"/>
    <w:rsid w:val="00177DF1"/>
    <w:rsid w:val="001815B5"/>
    <w:rsid w:val="00182512"/>
    <w:rsid w:val="0018310F"/>
    <w:rsid w:val="001836A7"/>
    <w:rsid w:val="00195A9F"/>
    <w:rsid w:val="001A2869"/>
    <w:rsid w:val="001A2B67"/>
    <w:rsid w:val="001A44A5"/>
    <w:rsid w:val="001B2595"/>
    <w:rsid w:val="001B433E"/>
    <w:rsid w:val="001B5886"/>
    <w:rsid w:val="001B5C92"/>
    <w:rsid w:val="001B691F"/>
    <w:rsid w:val="001C1E75"/>
    <w:rsid w:val="001C2947"/>
    <w:rsid w:val="001C2D02"/>
    <w:rsid w:val="001C2E2C"/>
    <w:rsid w:val="001C2F51"/>
    <w:rsid w:val="001D04F7"/>
    <w:rsid w:val="001D053F"/>
    <w:rsid w:val="001D1E8F"/>
    <w:rsid w:val="001D445E"/>
    <w:rsid w:val="001D6A94"/>
    <w:rsid w:val="001D77DA"/>
    <w:rsid w:val="001E1041"/>
    <w:rsid w:val="001E1840"/>
    <w:rsid w:val="001E2FDA"/>
    <w:rsid w:val="001E4ACC"/>
    <w:rsid w:val="001E59FD"/>
    <w:rsid w:val="001F062D"/>
    <w:rsid w:val="001F15F3"/>
    <w:rsid w:val="001F32F7"/>
    <w:rsid w:val="001F44AF"/>
    <w:rsid w:val="00201423"/>
    <w:rsid w:val="00201C73"/>
    <w:rsid w:val="00203FB9"/>
    <w:rsid w:val="0020599E"/>
    <w:rsid w:val="00215017"/>
    <w:rsid w:val="00217531"/>
    <w:rsid w:val="0022081F"/>
    <w:rsid w:val="00221CC6"/>
    <w:rsid w:val="00222F95"/>
    <w:rsid w:val="00223C6C"/>
    <w:rsid w:val="00225B1B"/>
    <w:rsid w:val="00227619"/>
    <w:rsid w:val="00230C2A"/>
    <w:rsid w:val="00232469"/>
    <w:rsid w:val="00236B9C"/>
    <w:rsid w:val="00242D67"/>
    <w:rsid w:val="002435D8"/>
    <w:rsid w:val="00245898"/>
    <w:rsid w:val="00250DC2"/>
    <w:rsid w:val="00253131"/>
    <w:rsid w:val="00260EA8"/>
    <w:rsid w:val="0026485B"/>
    <w:rsid w:val="00265D33"/>
    <w:rsid w:val="00272FEC"/>
    <w:rsid w:val="0027586C"/>
    <w:rsid w:val="0027591B"/>
    <w:rsid w:val="00277B15"/>
    <w:rsid w:val="0028281A"/>
    <w:rsid w:val="002842CC"/>
    <w:rsid w:val="00284CBA"/>
    <w:rsid w:val="002912CD"/>
    <w:rsid w:val="002930A6"/>
    <w:rsid w:val="0029492B"/>
    <w:rsid w:val="00295C63"/>
    <w:rsid w:val="002A1252"/>
    <w:rsid w:val="002A1447"/>
    <w:rsid w:val="002A28CB"/>
    <w:rsid w:val="002A54EA"/>
    <w:rsid w:val="002B12C1"/>
    <w:rsid w:val="002B1370"/>
    <w:rsid w:val="002B69D8"/>
    <w:rsid w:val="002C1660"/>
    <w:rsid w:val="002C41BF"/>
    <w:rsid w:val="002C6F5A"/>
    <w:rsid w:val="002C7696"/>
    <w:rsid w:val="002C7FEF"/>
    <w:rsid w:val="002D164B"/>
    <w:rsid w:val="002D28A1"/>
    <w:rsid w:val="002D4572"/>
    <w:rsid w:val="002D571E"/>
    <w:rsid w:val="002E05E8"/>
    <w:rsid w:val="002E16AA"/>
    <w:rsid w:val="002E248C"/>
    <w:rsid w:val="002F1025"/>
    <w:rsid w:val="0030430F"/>
    <w:rsid w:val="00306DD5"/>
    <w:rsid w:val="003104BA"/>
    <w:rsid w:val="00311F0B"/>
    <w:rsid w:val="003133A9"/>
    <w:rsid w:val="0031625B"/>
    <w:rsid w:val="003165F0"/>
    <w:rsid w:val="00317B8A"/>
    <w:rsid w:val="00323FB5"/>
    <w:rsid w:val="00335435"/>
    <w:rsid w:val="00340671"/>
    <w:rsid w:val="00340E9A"/>
    <w:rsid w:val="00342154"/>
    <w:rsid w:val="00342AD4"/>
    <w:rsid w:val="00343976"/>
    <w:rsid w:val="00345139"/>
    <w:rsid w:val="0035042F"/>
    <w:rsid w:val="0035694A"/>
    <w:rsid w:val="00360266"/>
    <w:rsid w:val="00360FC3"/>
    <w:rsid w:val="003613BD"/>
    <w:rsid w:val="0036152B"/>
    <w:rsid w:val="00361698"/>
    <w:rsid w:val="0036634E"/>
    <w:rsid w:val="00374451"/>
    <w:rsid w:val="003758B2"/>
    <w:rsid w:val="003760FE"/>
    <w:rsid w:val="00377588"/>
    <w:rsid w:val="003775D3"/>
    <w:rsid w:val="00380212"/>
    <w:rsid w:val="0038082C"/>
    <w:rsid w:val="00382169"/>
    <w:rsid w:val="00382757"/>
    <w:rsid w:val="003915DD"/>
    <w:rsid w:val="0039249D"/>
    <w:rsid w:val="003A2F28"/>
    <w:rsid w:val="003B0B60"/>
    <w:rsid w:val="003B2259"/>
    <w:rsid w:val="003B4434"/>
    <w:rsid w:val="003B4A79"/>
    <w:rsid w:val="003B68C0"/>
    <w:rsid w:val="003B7A01"/>
    <w:rsid w:val="003C03CB"/>
    <w:rsid w:val="003C2975"/>
    <w:rsid w:val="003C43B4"/>
    <w:rsid w:val="003D2AEC"/>
    <w:rsid w:val="003D7831"/>
    <w:rsid w:val="003E14D1"/>
    <w:rsid w:val="003E288A"/>
    <w:rsid w:val="003E343B"/>
    <w:rsid w:val="003E504A"/>
    <w:rsid w:val="003E514D"/>
    <w:rsid w:val="003E61E9"/>
    <w:rsid w:val="003E733B"/>
    <w:rsid w:val="003F08FF"/>
    <w:rsid w:val="003F0A11"/>
    <w:rsid w:val="003F2A9C"/>
    <w:rsid w:val="00402098"/>
    <w:rsid w:val="00407E13"/>
    <w:rsid w:val="00410598"/>
    <w:rsid w:val="00410891"/>
    <w:rsid w:val="00410AB0"/>
    <w:rsid w:val="00412EDB"/>
    <w:rsid w:val="00414755"/>
    <w:rsid w:val="00416CF4"/>
    <w:rsid w:val="004178FA"/>
    <w:rsid w:val="00421C25"/>
    <w:rsid w:val="00422FFD"/>
    <w:rsid w:val="00425175"/>
    <w:rsid w:val="0042578B"/>
    <w:rsid w:val="0043184B"/>
    <w:rsid w:val="00432D35"/>
    <w:rsid w:val="00434702"/>
    <w:rsid w:val="00441FF8"/>
    <w:rsid w:val="00443F80"/>
    <w:rsid w:val="004450DE"/>
    <w:rsid w:val="00445F23"/>
    <w:rsid w:val="00447470"/>
    <w:rsid w:val="00447C3E"/>
    <w:rsid w:val="00452E7D"/>
    <w:rsid w:val="00457C02"/>
    <w:rsid w:val="00461B9C"/>
    <w:rsid w:val="00462CA7"/>
    <w:rsid w:val="00462F08"/>
    <w:rsid w:val="00465651"/>
    <w:rsid w:val="0046734D"/>
    <w:rsid w:val="00472F88"/>
    <w:rsid w:val="00473673"/>
    <w:rsid w:val="0047514C"/>
    <w:rsid w:val="00477D5B"/>
    <w:rsid w:val="00482FCE"/>
    <w:rsid w:val="004857A3"/>
    <w:rsid w:val="00485D64"/>
    <w:rsid w:val="00485F57"/>
    <w:rsid w:val="00491026"/>
    <w:rsid w:val="00497809"/>
    <w:rsid w:val="00497C21"/>
    <w:rsid w:val="00497D34"/>
    <w:rsid w:val="00497F14"/>
    <w:rsid w:val="004A0989"/>
    <w:rsid w:val="004A1E58"/>
    <w:rsid w:val="004A6B80"/>
    <w:rsid w:val="004B54DD"/>
    <w:rsid w:val="004B5593"/>
    <w:rsid w:val="004B7098"/>
    <w:rsid w:val="004B7A31"/>
    <w:rsid w:val="004C5D6B"/>
    <w:rsid w:val="004C7360"/>
    <w:rsid w:val="004D26C3"/>
    <w:rsid w:val="004D2B11"/>
    <w:rsid w:val="004E0030"/>
    <w:rsid w:val="004E134A"/>
    <w:rsid w:val="004E18F9"/>
    <w:rsid w:val="004E36C0"/>
    <w:rsid w:val="005013E3"/>
    <w:rsid w:val="00501C01"/>
    <w:rsid w:val="00505759"/>
    <w:rsid w:val="00522476"/>
    <w:rsid w:val="00522C14"/>
    <w:rsid w:val="00523D44"/>
    <w:rsid w:val="005241C5"/>
    <w:rsid w:val="00524494"/>
    <w:rsid w:val="0052650E"/>
    <w:rsid w:val="00530CDD"/>
    <w:rsid w:val="005331FD"/>
    <w:rsid w:val="005371AC"/>
    <w:rsid w:val="00537216"/>
    <w:rsid w:val="00540BBF"/>
    <w:rsid w:val="00543B82"/>
    <w:rsid w:val="00544C4A"/>
    <w:rsid w:val="005548DD"/>
    <w:rsid w:val="00554C28"/>
    <w:rsid w:val="0055587B"/>
    <w:rsid w:val="0056020A"/>
    <w:rsid w:val="00562433"/>
    <w:rsid w:val="00564009"/>
    <w:rsid w:val="005647F1"/>
    <w:rsid w:val="00564D05"/>
    <w:rsid w:val="00566319"/>
    <w:rsid w:val="005664E0"/>
    <w:rsid w:val="00570A08"/>
    <w:rsid w:val="00573115"/>
    <w:rsid w:val="00573A71"/>
    <w:rsid w:val="0057618B"/>
    <w:rsid w:val="005819C1"/>
    <w:rsid w:val="00582FC9"/>
    <w:rsid w:val="00584CFE"/>
    <w:rsid w:val="00587929"/>
    <w:rsid w:val="00587AF6"/>
    <w:rsid w:val="00587DB5"/>
    <w:rsid w:val="00590030"/>
    <w:rsid w:val="005903F5"/>
    <w:rsid w:val="005906B2"/>
    <w:rsid w:val="00591934"/>
    <w:rsid w:val="00592AFD"/>
    <w:rsid w:val="00592D81"/>
    <w:rsid w:val="0059443E"/>
    <w:rsid w:val="00595AFB"/>
    <w:rsid w:val="005973DB"/>
    <w:rsid w:val="005A013F"/>
    <w:rsid w:val="005A0D56"/>
    <w:rsid w:val="005A3363"/>
    <w:rsid w:val="005A4DFA"/>
    <w:rsid w:val="005A789D"/>
    <w:rsid w:val="005B0ABE"/>
    <w:rsid w:val="005B1ED0"/>
    <w:rsid w:val="005B2C91"/>
    <w:rsid w:val="005B37B7"/>
    <w:rsid w:val="005B3973"/>
    <w:rsid w:val="005B3F40"/>
    <w:rsid w:val="005B64B5"/>
    <w:rsid w:val="005B6F0A"/>
    <w:rsid w:val="005B7E52"/>
    <w:rsid w:val="005C085F"/>
    <w:rsid w:val="005C2401"/>
    <w:rsid w:val="005C241F"/>
    <w:rsid w:val="005C24E0"/>
    <w:rsid w:val="005C3242"/>
    <w:rsid w:val="005C545F"/>
    <w:rsid w:val="005D0DAF"/>
    <w:rsid w:val="005D2FE5"/>
    <w:rsid w:val="005D3113"/>
    <w:rsid w:val="005D3F01"/>
    <w:rsid w:val="005E2547"/>
    <w:rsid w:val="005E54F9"/>
    <w:rsid w:val="005E5DC7"/>
    <w:rsid w:val="005F1814"/>
    <w:rsid w:val="0060105A"/>
    <w:rsid w:val="00601DE8"/>
    <w:rsid w:val="006021CC"/>
    <w:rsid w:val="0061191C"/>
    <w:rsid w:val="0061789A"/>
    <w:rsid w:val="00622EE8"/>
    <w:rsid w:val="00623FC6"/>
    <w:rsid w:val="00624195"/>
    <w:rsid w:val="0062494F"/>
    <w:rsid w:val="006269E0"/>
    <w:rsid w:val="00636C3F"/>
    <w:rsid w:val="00640421"/>
    <w:rsid w:val="006443C3"/>
    <w:rsid w:val="00651182"/>
    <w:rsid w:val="00654E28"/>
    <w:rsid w:val="006611B3"/>
    <w:rsid w:val="00664F52"/>
    <w:rsid w:val="00665909"/>
    <w:rsid w:val="00666179"/>
    <w:rsid w:val="00672C9F"/>
    <w:rsid w:val="00674F15"/>
    <w:rsid w:val="00674F20"/>
    <w:rsid w:val="006750C6"/>
    <w:rsid w:val="00677C68"/>
    <w:rsid w:val="00681BE6"/>
    <w:rsid w:val="0068287F"/>
    <w:rsid w:val="0068510C"/>
    <w:rsid w:val="00687500"/>
    <w:rsid w:val="00694A4B"/>
    <w:rsid w:val="006957E8"/>
    <w:rsid w:val="006A01D1"/>
    <w:rsid w:val="006A5452"/>
    <w:rsid w:val="006B3D3B"/>
    <w:rsid w:val="006C10E6"/>
    <w:rsid w:val="006C2244"/>
    <w:rsid w:val="006C3382"/>
    <w:rsid w:val="006C4006"/>
    <w:rsid w:val="006C69B1"/>
    <w:rsid w:val="006D1224"/>
    <w:rsid w:val="006D15A6"/>
    <w:rsid w:val="006D194E"/>
    <w:rsid w:val="006D2B34"/>
    <w:rsid w:val="006D5741"/>
    <w:rsid w:val="006E16D3"/>
    <w:rsid w:val="006E7E03"/>
    <w:rsid w:val="006F48D4"/>
    <w:rsid w:val="006F4D11"/>
    <w:rsid w:val="006F5166"/>
    <w:rsid w:val="006F5CB8"/>
    <w:rsid w:val="00701902"/>
    <w:rsid w:val="00701E27"/>
    <w:rsid w:val="00704731"/>
    <w:rsid w:val="00705766"/>
    <w:rsid w:val="0070682D"/>
    <w:rsid w:val="0070719C"/>
    <w:rsid w:val="00710C9E"/>
    <w:rsid w:val="007129F1"/>
    <w:rsid w:val="007137A3"/>
    <w:rsid w:val="00714D96"/>
    <w:rsid w:val="00715167"/>
    <w:rsid w:val="0071654B"/>
    <w:rsid w:val="00721100"/>
    <w:rsid w:val="00724D35"/>
    <w:rsid w:val="00727297"/>
    <w:rsid w:val="0072735B"/>
    <w:rsid w:val="00732658"/>
    <w:rsid w:val="00732985"/>
    <w:rsid w:val="00732AA1"/>
    <w:rsid w:val="007361A1"/>
    <w:rsid w:val="007435B1"/>
    <w:rsid w:val="00747B9D"/>
    <w:rsid w:val="007529E5"/>
    <w:rsid w:val="00755033"/>
    <w:rsid w:val="00762A5D"/>
    <w:rsid w:val="00763A37"/>
    <w:rsid w:val="00764692"/>
    <w:rsid w:val="00767BF7"/>
    <w:rsid w:val="007712BB"/>
    <w:rsid w:val="0077199B"/>
    <w:rsid w:val="00774ACA"/>
    <w:rsid w:val="007775F6"/>
    <w:rsid w:val="00777E99"/>
    <w:rsid w:val="0078739B"/>
    <w:rsid w:val="00790F5C"/>
    <w:rsid w:val="00794E2C"/>
    <w:rsid w:val="00796AD9"/>
    <w:rsid w:val="00797CDF"/>
    <w:rsid w:val="007A14C0"/>
    <w:rsid w:val="007A1F02"/>
    <w:rsid w:val="007A2895"/>
    <w:rsid w:val="007A469A"/>
    <w:rsid w:val="007A6C8C"/>
    <w:rsid w:val="007B0030"/>
    <w:rsid w:val="007B0655"/>
    <w:rsid w:val="007B4525"/>
    <w:rsid w:val="007B4E25"/>
    <w:rsid w:val="007B7F76"/>
    <w:rsid w:val="007C02A0"/>
    <w:rsid w:val="007C3934"/>
    <w:rsid w:val="007C3E2A"/>
    <w:rsid w:val="007D1993"/>
    <w:rsid w:val="007D2147"/>
    <w:rsid w:val="007D5933"/>
    <w:rsid w:val="007E16B4"/>
    <w:rsid w:val="007E4A10"/>
    <w:rsid w:val="007E4F3F"/>
    <w:rsid w:val="007E51B0"/>
    <w:rsid w:val="007E7CD5"/>
    <w:rsid w:val="007F1402"/>
    <w:rsid w:val="007F5148"/>
    <w:rsid w:val="007F62A7"/>
    <w:rsid w:val="007F7B8F"/>
    <w:rsid w:val="007F7DE6"/>
    <w:rsid w:val="00800223"/>
    <w:rsid w:val="0080037D"/>
    <w:rsid w:val="00801141"/>
    <w:rsid w:val="00801E00"/>
    <w:rsid w:val="00815DE4"/>
    <w:rsid w:val="008204DF"/>
    <w:rsid w:val="00823825"/>
    <w:rsid w:val="00823A26"/>
    <w:rsid w:val="008257DF"/>
    <w:rsid w:val="00826F6B"/>
    <w:rsid w:val="00833F03"/>
    <w:rsid w:val="00835603"/>
    <w:rsid w:val="0084480B"/>
    <w:rsid w:val="008449D5"/>
    <w:rsid w:val="00852632"/>
    <w:rsid w:val="008572DD"/>
    <w:rsid w:val="00860845"/>
    <w:rsid w:val="00864BA2"/>
    <w:rsid w:val="008661B3"/>
    <w:rsid w:val="00870A32"/>
    <w:rsid w:val="00872527"/>
    <w:rsid w:val="00872959"/>
    <w:rsid w:val="00875FBB"/>
    <w:rsid w:val="00881055"/>
    <w:rsid w:val="00882136"/>
    <w:rsid w:val="00885106"/>
    <w:rsid w:val="00890353"/>
    <w:rsid w:val="00890BA4"/>
    <w:rsid w:val="00891D01"/>
    <w:rsid w:val="00892FCA"/>
    <w:rsid w:val="0089704E"/>
    <w:rsid w:val="008A113E"/>
    <w:rsid w:val="008A2A8B"/>
    <w:rsid w:val="008A2C94"/>
    <w:rsid w:val="008A63A3"/>
    <w:rsid w:val="008A774F"/>
    <w:rsid w:val="008B2A4A"/>
    <w:rsid w:val="008C1EAA"/>
    <w:rsid w:val="008C4F35"/>
    <w:rsid w:val="008D049D"/>
    <w:rsid w:val="008D2A4C"/>
    <w:rsid w:val="008D39A2"/>
    <w:rsid w:val="008D44AF"/>
    <w:rsid w:val="008E1F03"/>
    <w:rsid w:val="008E399B"/>
    <w:rsid w:val="008E3BB5"/>
    <w:rsid w:val="008E753C"/>
    <w:rsid w:val="008F0881"/>
    <w:rsid w:val="008F1FF4"/>
    <w:rsid w:val="008F3051"/>
    <w:rsid w:val="008F61A0"/>
    <w:rsid w:val="008F6952"/>
    <w:rsid w:val="008F76DA"/>
    <w:rsid w:val="008F7F25"/>
    <w:rsid w:val="00900256"/>
    <w:rsid w:val="00900C9D"/>
    <w:rsid w:val="009033FD"/>
    <w:rsid w:val="00903F64"/>
    <w:rsid w:val="009071D2"/>
    <w:rsid w:val="0091136E"/>
    <w:rsid w:val="009114F7"/>
    <w:rsid w:val="0091278D"/>
    <w:rsid w:val="009153E3"/>
    <w:rsid w:val="00922413"/>
    <w:rsid w:val="009353C4"/>
    <w:rsid w:val="00941CA3"/>
    <w:rsid w:val="00945EFA"/>
    <w:rsid w:val="00946C71"/>
    <w:rsid w:val="0095345D"/>
    <w:rsid w:val="009542D5"/>
    <w:rsid w:val="009610E1"/>
    <w:rsid w:val="00963413"/>
    <w:rsid w:val="00967475"/>
    <w:rsid w:val="0097088B"/>
    <w:rsid w:val="00970DA8"/>
    <w:rsid w:val="00973020"/>
    <w:rsid w:val="00973B07"/>
    <w:rsid w:val="00982104"/>
    <w:rsid w:val="00982B42"/>
    <w:rsid w:val="00982B99"/>
    <w:rsid w:val="0098673B"/>
    <w:rsid w:val="00987AEF"/>
    <w:rsid w:val="00991149"/>
    <w:rsid w:val="00995E23"/>
    <w:rsid w:val="009970FF"/>
    <w:rsid w:val="009A0CF3"/>
    <w:rsid w:val="009A101D"/>
    <w:rsid w:val="009A383A"/>
    <w:rsid w:val="009A65D3"/>
    <w:rsid w:val="009B10B8"/>
    <w:rsid w:val="009B4005"/>
    <w:rsid w:val="009B493F"/>
    <w:rsid w:val="009B66F5"/>
    <w:rsid w:val="009C0425"/>
    <w:rsid w:val="009C203D"/>
    <w:rsid w:val="009C49BD"/>
    <w:rsid w:val="009D3566"/>
    <w:rsid w:val="009D68CE"/>
    <w:rsid w:val="009E0443"/>
    <w:rsid w:val="009E33A0"/>
    <w:rsid w:val="009E3A41"/>
    <w:rsid w:val="009E6333"/>
    <w:rsid w:val="009E70F2"/>
    <w:rsid w:val="009E72A8"/>
    <w:rsid w:val="009F60C7"/>
    <w:rsid w:val="009F714F"/>
    <w:rsid w:val="009F7A79"/>
    <w:rsid w:val="00A00FD7"/>
    <w:rsid w:val="00A02210"/>
    <w:rsid w:val="00A068F0"/>
    <w:rsid w:val="00A069ED"/>
    <w:rsid w:val="00A07950"/>
    <w:rsid w:val="00A13BBE"/>
    <w:rsid w:val="00A15062"/>
    <w:rsid w:val="00A15A5B"/>
    <w:rsid w:val="00A15E36"/>
    <w:rsid w:val="00A171A5"/>
    <w:rsid w:val="00A23939"/>
    <w:rsid w:val="00A278A5"/>
    <w:rsid w:val="00A30BEB"/>
    <w:rsid w:val="00A37EAA"/>
    <w:rsid w:val="00A41F01"/>
    <w:rsid w:val="00A50364"/>
    <w:rsid w:val="00A5061C"/>
    <w:rsid w:val="00A51495"/>
    <w:rsid w:val="00A51A78"/>
    <w:rsid w:val="00A53062"/>
    <w:rsid w:val="00A54A56"/>
    <w:rsid w:val="00A54FD2"/>
    <w:rsid w:val="00A64EDE"/>
    <w:rsid w:val="00A65323"/>
    <w:rsid w:val="00A710E5"/>
    <w:rsid w:val="00A74070"/>
    <w:rsid w:val="00A74E2E"/>
    <w:rsid w:val="00A76916"/>
    <w:rsid w:val="00A80665"/>
    <w:rsid w:val="00A85CFD"/>
    <w:rsid w:val="00A9205A"/>
    <w:rsid w:val="00A93909"/>
    <w:rsid w:val="00A93AC4"/>
    <w:rsid w:val="00A96DF9"/>
    <w:rsid w:val="00AA14D5"/>
    <w:rsid w:val="00AA4645"/>
    <w:rsid w:val="00AA613B"/>
    <w:rsid w:val="00AB0EDD"/>
    <w:rsid w:val="00AB1BE4"/>
    <w:rsid w:val="00AB3B81"/>
    <w:rsid w:val="00AB444D"/>
    <w:rsid w:val="00AB5C6B"/>
    <w:rsid w:val="00AC01C3"/>
    <w:rsid w:val="00AC0E31"/>
    <w:rsid w:val="00AD170B"/>
    <w:rsid w:val="00AD41B2"/>
    <w:rsid w:val="00AE0AD1"/>
    <w:rsid w:val="00AE290D"/>
    <w:rsid w:val="00AE349A"/>
    <w:rsid w:val="00AE35F6"/>
    <w:rsid w:val="00AE4178"/>
    <w:rsid w:val="00AE7E6D"/>
    <w:rsid w:val="00AF24F9"/>
    <w:rsid w:val="00AF27FA"/>
    <w:rsid w:val="00AF2E86"/>
    <w:rsid w:val="00AF7536"/>
    <w:rsid w:val="00AF7F09"/>
    <w:rsid w:val="00B0079E"/>
    <w:rsid w:val="00B00A13"/>
    <w:rsid w:val="00B013EA"/>
    <w:rsid w:val="00B05F1B"/>
    <w:rsid w:val="00B06AA9"/>
    <w:rsid w:val="00B06D82"/>
    <w:rsid w:val="00B10A22"/>
    <w:rsid w:val="00B13DCB"/>
    <w:rsid w:val="00B1413A"/>
    <w:rsid w:val="00B2042D"/>
    <w:rsid w:val="00B21C5A"/>
    <w:rsid w:val="00B22697"/>
    <w:rsid w:val="00B22EDA"/>
    <w:rsid w:val="00B25DF9"/>
    <w:rsid w:val="00B30D63"/>
    <w:rsid w:val="00B31D97"/>
    <w:rsid w:val="00B427F5"/>
    <w:rsid w:val="00B4696A"/>
    <w:rsid w:val="00B531D8"/>
    <w:rsid w:val="00B541AE"/>
    <w:rsid w:val="00B55953"/>
    <w:rsid w:val="00B570BC"/>
    <w:rsid w:val="00B605D1"/>
    <w:rsid w:val="00B615CE"/>
    <w:rsid w:val="00B63EEF"/>
    <w:rsid w:val="00B65D51"/>
    <w:rsid w:val="00B67E2C"/>
    <w:rsid w:val="00B707E2"/>
    <w:rsid w:val="00B712BA"/>
    <w:rsid w:val="00B76F4F"/>
    <w:rsid w:val="00B8167C"/>
    <w:rsid w:val="00B8240B"/>
    <w:rsid w:val="00B90F71"/>
    <w:rsid w:val="00B91222"/>
    <w:rsid w:val="00B920EC"/>
    <w:rsid w:val="00B92B51"/>
    <w:rsid w:val="00B94D50"/>
    <w:rsid w:val="00B955D1"/>
    <w:rsid w:val="00B97467"/>
    <w:rsid w:val="00BA0720"/>
    <w:rsid w:val="00BA19A5"/>
    <w:rsid w:val="00BA3E35"/>
    <w:rsid w:val="00BA6F37"/>
    <w:rsid w:val="00BB330A"/>
    <w:rsid w:val="00BB4639"/>
    <w:rsid w:val="00BC38EF"/>
    <w:rsid w:val="00BC55E0"/>
    <w:rsid w:val="00BD38E4"/>
    <w:rsid w:val="00BE483E"/>
    <w:rsid w:val="00BE5FA1"/>
    <w:rsid w:val="00BF1402"/>
    <w:rsid w:val="00BF5C20"/>
    <w:rsid w:val="00BF6772"/>
    <w:rsid w:val="00C03B82"/>
    <w:rsid w:val="00C067B2"/>
    <w:rsid w:val="00C10D48"/>
    <w:rsid w:val="00C11960"/>
    <w:rsid w:val="00C12471"/>
    <w:rsid w:val="00C13A32"/>
    <w:rsid w:val="00C15A59"/>
    <w:rsid w:val="00C17074"/>
    <w:rsid w:val="00C22279"/>
    <w:rsid w:val="00C226CE"/>
    <w:rsid w:val="00C233D6"/>
    <w:rsid w:val="00C24BA4"/>
    <w:rsid w:val="00C276B7"/>
    <w:rsid w:val="00C3213D"/>
    <w:rsid w:val="00C36FC6"/>
    <w:rsid w:val="00C37EE5"/>
    <w:rsid w:val="00C40C1B"/>
    <w:rsid w:val="00C42F24"/>
    <w:rsid w:val="00C515E1"/>
    <w:rsid w:val="00C51ACF"/>
    <w:rsid w:val="00C51EC4"/>
    <w:rsid w:val="00C52849"/>
    <w:rsid w:val="00C63ABF"/>
    <w:rsid w:val="00C723E3"/>
    <w:rsid w:val="00C74175"/>
    <w:rsid w:val="00C758F1"/>
    <w:rsid w:val="00C75A6E"/>
    <w:rsid w:val="00C76C60"/>
    <w:rsid w:val="00C76F12"/>
    <w:rsid w:val="00C77AB2"/>
    <w:rsid w:val="00C852C0"/>
    <w:rsid w:val="00C861ED"/>
    <w:rsid w:val="00C9180F"/>
    <w:rsid w:val="00C93C64"/>
    <w:rsid w:val="00C93EA6"/>
    <w:rsid w:val="00C94F01"/>
    <w:rsid w:val="00C9604F"/>
    <w:rsid w:val="00C97958"/>
    <w:rsid w:val="00C97ADD"/>
    <w:rsid w:val="00C97FC9"/>
    <w:rsid w:val="00CA63AE"/>
    <w:rsid w:val="00CB0329"/>
    <w:rsid w:val="00CB1A56"/>
    <w:rsid w:val="00CB38E0"/>
    <w:rsid w:val="00CB4A74"/>
    <w:rsid w:val="00CC2B8B"/>
    <w:rsid w:val="00CC31B6"/>
    <w:rsid w:val="00CC3683"/>
    <w:rsid w:val="00CC73BC"/>
    <w:rsid w:val="00CC7FDA"/>
    <w:rsid w:val="00CD000B"/>
    <w:rsid w:val="00CD01B4"/>
    <w:rsid w:val="00CD5919"/>
    <w:rsid w:val="00CD5CC0"/>
    <w:rsid w:val="00CD60A8"/>
    <w:rsid w:val="00CD788A"/>
    <w:rsid w:val="00CD78E5"/>
    <w:rsid w:val="00CE0A0E"/>
    <w:rsid w:val="00CE0E68"/>
    <w:rsid w:val="00CE0EE9"/>
    <w:rsid w:val="00CE1714"/>
    <w:rsid w:val="00CE1FFC"/>
    <w:rsid w:val="00CE21EF"/>
    <w:rsid w:val="00CE4EBB"/>
    <w:rsid w:val="00CE59B2"/>
    <w:rsid w:val="00CE7AD0"/>
    <w:rsid w:val="00CF1737"/>
    <w:rsid w:val="00CF5E48"/>
    <w:rsid w:val="00CF79BC"/>
    <w:rsid w:val="00D00C10"/>
    <w:rsid w:val="00D010DE"/>
    <w:rsid w:val="00D13D05"/>
    <w:rsid w:val="00D145C3"/>
    <w:rsid w:val="00D17542"/>
    <w:rsid w:val="00D203B8"/>
    <w:rsid w:val="00D21FE7"/>
    <w:rsid w:val="00D221CF"/>
    <w:rsid w:val="00D23E2B"/>
    <w:rsid w:val="00D26D6B"/>
    <w:rsid w:val="00D333CD"/>
    <w:rsid w:val="00D33FED"/>
    <w:rsid w:val="00D41BBF"/>
    <w:rsid w:val="00D439B0"/>
    <w:rsid w:val="00D43F76"/>
    <w:rsid w:val="00D45560"/>
    <w:rsid w:val="00D46499"/>
    <w:rsid w:val="00D46A43"/>
    <w:rsid w:val="00D524BA"/>
    <w:rsid w:val="00D52E5D"/>
    <w:rsid w:val="00D54A35"/>
    <w:rsid w:val="00D54F00"/>
    <w:rsid w:val="00D60C9F"/>
    <w:rsid w:val="00D63183"/>
    <w:rsid w:val="00D6334F"/>
    <w:rsid w:val="00D7050D"/>
    <w:rsid w:val="00D77E67"/>
    <w:rsid w:val="00D80786"/>
    <w:rsid w:val="00D848E7"/>
    <w:rsid w:val="00D86A1D"/>
    <w:rsid w:val="00D921E2"/>
    <w:rsid w:val="00D92244"/>
    <w:rsid w:val="00D9300B"/>
    <w:rsid w:val="00D93D88"/>
    <w:rsid w:val="00D95F35"/>
    <w:rsid w:val="00D96F51"/>
    <w:rsid w:val="00DA0930"/>
    <w:rsid w:val="00DA3D64"/>
    <w:rsid w:val="00DA4168"/>
    <w:rsid w:val="00DA5030"/>
    <w:rsid w:val="00DB1ACE"/>
    <w:rsid w:val="00DB1FE9"/>
    <w:rsid w:val="00DB2F58"/>
    <w:rsid w:val="00DC3352"/>
    <w:rsid w:val="00DC356E"/>
    <w:rsid w:val="00DC48F0"/>
    <w:rsid w:val="00DD438B"/>
    <w:rsid w:val="00DD4689"/>
    <w:rsid w:val="00DD53DD"/>
    <w:rsid w:val="00DE0A7C"/>
    <w:rsid w:val="00DE0B68"/>
    <w:rsid w:val="00DE0DCD"/>
    <w:rsid w:val="00DE27AE"/>
    <w:rsid w:val="00DE4D99"/>
    <w:rsid w:val="00DE7E21"/>
    <w:rsid w:val="00DF1481"/>
    <w:rsid w:val="00DF2A5D"/>
    <w:rsid w:val="00DF648B"/>
    <w:rsid w:val="00E02986"/>
    <w:rsid w:val="00E02A3E"/>
    <w:rsid w:val="00E03FCE"/>
    <w:rsid w:val="00E04099"/>
    <w:rsid w:val="00E05868"/>
    <w:rsid w:val="00E153F6"/>
    <w:rsid w:val="00E24510"/>
    <w:rsid w:val="00E25FA7"/>
    <w:rsid w:val="00E276BB"/>
    <w:rsid w:val="00E277E3"/>
    <w:rsid w:val="00E31F00"/>
    <w:rsid w:val="00E40CC4"/>
    <w:rsid w:val="00E425E8"/>
    <w:rsid w:val="00E42B7D"/>
    <w:rsid w:val="00E45955"/>
    <w:rsid w:val="00E51442"/>
    <w:rsid w:val="00E5306A"/>
    <w:rsid w:val="00E55740"/>
    <w:rsid w:val="00E55E9A"/>
    <w:rsid w:val="00E608E0"/>
    <w:rsid w:val="00E65C67"/>
    <w:rsid w:val="00E7114B"/>
    <w:rsid w:val="00E7333E"/>
    <w:rsid w:val="00E74E5C"/>
    <w:rsid w:val="00E81624"/>
    <w:rsid w:val="00E85BF6"/>
    <w:rsid w:val="00E86444"/>
    <w:rsid w:val="00E8649C"/>
    <w:rsid w:val="00E87B36"/>
    <w:rsid w:val="00E95E6C"/>
    <w:rsid w:val="00E963DC"/>
    <w:rsid w:val="00EA090C"/>
    <w:rsid w:val="00EA6008"/>
    <w:rsid w:val="00EC0480"/>
    <w:rsid w:val="00EC0F98"/>
    <w:rsid w:val="00EC4335"/>
    <w:rsid w:val="00EC607E"/>
    <w:rsid w:val="00ED2F40"/>
    <w:rsid w:val="00ED3284"/>
    <w:rsid w:val="00ED4936"/>
    <w:rsid w:val="00EE118C"/>
    <w:rsid w:val="00EE2204"/>
    <w:rsid w:val="00EF56AB"/>
    <w:rsid w:val="00F014F8"/>
    <w:rsid w:val="00F047E1"/>
    <w:rsid w:val="00F05F6E"/>
    <w:rsid w:val="00F20A2A"/>
    <w:rsid w:val="00F22A50"/>
    <w:rsid w:val="00F2382B"/>
    <w:rsid w:val="00F257BB"/>
    <w:rsid w:val="00F27265"/>
    <w:rsid w:val="00F27C17"/>
    <w:rsid w:val="00F311D9"/>
    <w:rsid w:val="00F32435"/>
    <w:rsid w:val="00F341EC"/>
    <w:rsid w:val="00F3525D"/>
    <w:rsid w:val="00F35471"/>
    <w:rsid w:val="00F35F6D"/>
    <w:rsid w:val="00F36512"/>
    <w:rsid w:val="00F40C29"/>
    <w:rsid w:val="00F42001"/>
    <w:rsid w:val="00F44613"/>
    <w:rsid w:val="00F47AC0"/>
    <w:rsid w:val="00F47BDC"/>
    <w:rsid w:val="00F50173"/>
    <w:rsid w:val="00F517FF"/>
    <w:rsid w:val="00F5188A"/>
    <w:rsid w:val="00F51CF6"/>
    <w:rsid w:val="00F64E29"/>
    <w:rsid w:val="00F654F2"/>
    <w:rsid w:val="00F74D47"/>
    <w:rsid w:val="00F779C3"/>
    <w:rsid w:val="00F81327"/>
    <w:rsid w:val="00F827C9"/>
    <w:rsid w:val="00F83950"/>
    <w:rsid w:val="00F85D40"/>
    <w:rsid w:val="00F91490"/>
    <w:rsid w:val="00F96EC8"/>
    <w:rsid w:val="00F975B9"/>
    <w:rsid w:val="00FA592E"/>
    <w:rsid w:val="00FA679A"/>
    <w:rsid w:val="00FB377F"/>
    <w:rsid w:val="00FB5825"/>
    <w:rsid w:val="00FC0378"/>
    <w:rsid w:val="00FC1233"/>
    <w:rsid w:val="00FD029F"/>
    <w:rsid w:val="00FD13E1"/>
    <w:rsid w:val="00FD586B"/>
    <w:rsid w:val="00FD7A02"/>
    <w:rsid w:val="00FD7C8E"/>
    <w:rsid w:val="00FE0E08"/>
    <w:rsid w:val="00FE11A9"/>
    <w:rsid w:val="00FE57E7"/>
    <w:rsid w:val="00FF07E5"/>
    <w:rsid w:val="00FF5F7B"/>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719"/>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customStyle="1" w:styleId="UnresolvedMention1">
    <w:name w:val="Unresolved Mention1"/>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 w:type="paragraph" w:styleId="NoSpacing">
    <w:name w:val="No Spacing"/>
    <w:uiPriority w:val="1"/>
    <w:qFormat/>
    <w:rsid w:val="006D2B34"/>
    <w:pPr>
      <w:spacing w:after="0" w:line="240" w:lineRule="auto"/>
    </w:pPr>
  </w:style>
  <w:style w:type="paragraph" w:styleId="FootnoteText">
    <w:name w:val="footnote text"/>
    <w:basedOn w:val="Normal"/>
    <w:link w:val="FootnoteTextChar"/>
    <w:uiPriority w:val="99"/>
    <w:semiHidden/>
    <w:unhideWhenUsed/>
    <w:rsid w:val="004B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93"/>
    <w:rPr>
      <w:sz w:val="20"/>
      <w:szCs w:val="20"/>
    </w:rPr>
  </w:style>
  <w:style w:type="character" w:styleId="FootnoteReference">
    <w:name w:val="footnote reference"/>
    <w:basedOn w:val="DefaultParagraphFont"/>
    <w:uiPriority w:val="99"/>
    <w:semiHidden/>
    <w:unhideWhenUsed/>
    <w:rsid w:val="004B5593"/>
    <w:rPr>
      <w:vertAlign w:val="superscript"/>
    </w:rPr>
  </w:style>
  <w:style w:type="character" w:styleId="UnresolvedMention">
    <w:name w:val="Unresolved Mention"/>
    <w:basedOn w:val="DefaultParagraphFont"/>
    <w:uiPriority w:val="99"/>
    <w:rsid w:val="004D2B11"/>
    <w:rPr>
      <w:color w:val="605E5C"/>
      <w:shd w:val="clear" w:color="auto" w:fill="E1DFDD"/>
    </w:rPr>
  </w:style>
  <w:style w:type="character" w:styleId="FollowedHyperlink">
    <w:name w:val="FollowedHyperlink"/>
    <w:basedOn w:val="DefaultParagraphFont"/>
    <w:uiPriority w:val="99"/>
    <w:semiHidden/>
    <w:unhideWhenUsed/>
    <w:rsid w:val="004D2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sites/selfgovernance/themes/responsive2017/display_objects/documents/2002-PSFA-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balselfgov.org/health-reform/" TargetMode="External"/><Relationship Id="rId5" Type="http://schemas.openxmlformats.org/officeDocument/2006/relationships/webSettings" Target="webSettings.xml"/><Relationship Id="rId10" Type="http://schemas.openxmlformats.org/officeDocument/2006/relationships/hyperlink" Target="https://www.tribalselfgov.org" TargetMode="External"/><Relationship Id="rId4" Type="http://schemas.openxmlformats.org/officeDocument/2006/relationships/settings" Target="settings.xml"/><Relationship Id="rId9" Type="http://schemas.openxmlformats.org/officeDocument/2006/relationships/hyperlink" Target="https://www.ihs.gov/SelfGovernance/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FA8E-814D-4463-8783-41FC1B0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Travis Jansen</cp:lastModifiedBy>
  <cp:revision>2</cp:revision>
  <dcterms:created xsi:type="dcterms:W3CDTF">2023-09-29T16:39:00Z</dcterms:created>
  <dcterms:modified xsi:type="dcterms:W3CDTF">2023-09-29T16:39:00Z</dcterms:modified>
</cp:coreProperties>
</file>